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44357" w14:textId="685F7786" w:rsidR="00205121" w:rsidRDefault="007D3D16" w:rsidP="00C142E8">
      <w:pPr>
        <w:jc w:val="center"/>
        <w:rPr>
          <w:u w:val="single"/>
        </w:rPr>
      </w:pPr>
      <w:r>
        <w:rPr>
          <w:u w:val="single"/>
        </w:rPr>
        <w:t>Ösztöndíjas kutatói álláslehetőség</w:t>
      </w:r>
      <w:r w:rsidR="00944D19">
        <w:rPr>
          <w:u w:val="single"/>
        </w:rPr>
        <w:t xml:space="preserve"> – egyetemi hallgató</w:t>
      </w:r>
    </w:p>
    <w:p w14:paraId="6C286048" w14:textId="77777777" w:rsidR="00C142E8" w:rsidRDefault="00C142E8" w:rsidP="00C142E8">
      <w:pPr>
        <w:jc w:val="center"/>
        <w:rPr>
          <w:u w:val="single"/>
        </w:rPr>
      </w:pPr>
    </w:p>
    <w:p w14:paraId="640297C6" w14:textId="584E80C9" w:rsidR="00FF0648" w:rsidRDefault="00F9042B" w:rsidP="00C142E8">
      <w:pPr>
        <w:rPr>
          <w:rFonts w:ascii="Cambria" w:hAnsi="Cambria"/>
        </w:rPr>
      </w:pPr>
      <w:r>
        <w:rPr>
          <w:u w:val="single"/>
        </w:rPr>
        <w:t>A kutatási terület leírása:</w:t>
      </w:r>
      <w:r w:rsidR="00554C40">
        <w:t xml:space="preserve"> </w:t>
      </w:r>
      <w:r w:rsidR="00D6663D">
        <w:t>K</w:t>
      </w:r>
      <w:r w:rsidR="00D6663D">
        <w:rPr>
          <w:rFonts w:ascii="Cambria" w:hAnsi="Cambria"/>
        </w:rPr>
        <w:t>is RNS molekulák kórélettani szerepének vizsgálata vese transzplantáció során. Terápiás alkalmazás sejt-specifikus, célzott bevitellel.</w:t>
      </w:r>
    </w:p>
    <w:p w14:paraId="52857D3E" w14:textId="26127235" w:rsidR="00C142E8" w:rsidRDefault="00D6663D" w:rsidP="00C142E8">
      <w:r>
        <w:rPr>
          <w:u w:val="single"/>
        </w:rPr>
        <w:t>F</w:t>
      </w:r>
      <w:r w:rsidR="007D3D16">
        <w:rPr>
          <w:u w:val="single"/>
        </w:rPr>
        <w:t>eladat</w:t>
      </w:r>
      <w:r w:rsidR="00C142E8">
        <w:rPr>
          <w:u w:val="single"/>
        </w:rPr>
        <w:t>:</w:t>
      </w:r>
      <w:r w:rsidR="00272640" w:rsidRPr="002361B9">
        <w:t xml:space="preserve"> </w:t>
      </w:r>
      <w:r w:rsidR="00030B91">
        <w:t xml:space="preserve">Szakdolgozó/tudományos diákkörös. </w:t>
      </w:r>
      <w:r w:rsidR="002361B9" w:rsidRPr="002361B9">
        <w:t>Önálló kutató munka</w:t>
      </w:r>
      <w:r w:rsidR="007D3D16" w:rsidRPr="007D3D16">
        <w:t>.</w:t>
      </w:r>
    </w:p>
    <w:p w14:paraId="6E634610" w14:textId="2BBD960A" w:rsidR="001A1229" w:rsidRDefault="001A1229" w:rsidP="00C142E8">
      <w:r w:rsidRPr="001A1229">
        <w:rPr>
          <w:u w:val="single"/>
        </w:rPr>
        <w:t>Munkavégzés helye:</w:t>
      </w:r>
      <w:r>
        <w:t xml:space="preserve"> </w:t>
      </w:r>
      <w:r w:rsidR="00D9228C">
        <w:t>Pécsi Egyetem, Transzlációs Medicína Intézet</w:t>
      </w:r>
    </w:p>
    <w:p w14:paraId="007075A1" w14:textId="3B39F9E9" w:rsidR="00D109D5" w:rsidRPr="007D3D16" w:rsidRDefault="00D109D5" w:rsidP="00C142E8">
      <w:r w:rsidRPr="00D109D5">
        <w:rPr>
          <w:u w:val="single"/>
        </w:rPr>
        <w:t>Kezdés:</w:t>
      </w:r>
      <w:r>
        <w:t xml:space="preserve"> 2017. szeptember</w:t>
      </w:r>
    </w:p>
    <w:p w14:paraId="66228618" w14:textId="19C6E640" w:rsidR="00C142E8" w:rsidRPr="00947494" w:rsidRDefault="00C142E8" w:rsidP="00C142E8">
      <w:r>
        <w:rPr>
          <w:u w:val="single"/>
        </w:rPr>
        <w:t>Fedezet:</w:t>
      </w:r>
      <w:r w:rsidR="00947494">
        <w:rPr>
          <w:u w:val="single"/>
        </w:rPr>
        <w:t xml:space="preserve"> </w:t>
      </w:r>
      <w:r w:rsidR="00030B91">
        <w:t>Két nagyköltségvetésű, nemzetközi</w:t>
      </w:r>
      <w:r w:rsidR="00554C40">
        <w:t xml:space="preserve"> </w:t>
      </w:r>
      <w:r w:rsidR="00947494">
        <w:t xml:space="preserve">OTKA </w:t>
      </w:r>
      <w:r w:rsidR="00554C40">
        <w:t>pályázat</w:t>
      </w:r>
      <w:r w:rsidR="0013213B">
        <w:t>.</w:t>
      </w:r>
      <w:r w:rsidR="00554C40">
        <w:t xml:space="preserve"> A munka idejére megegyezés szerint ösztöndíjat folyósítunk. Eredményes szakdolgózi/diákkörös munka esetén a folytatás ösztöndíjas PhD képzés vagy tudományos segédmunkatársi vagy tanársegédi munkakör betöltése révén lehetséges.</w:t>
      </w:r>
    </w:p>
    <w:p w14:paraId="557F2700" w14:textId="7C7B00D1" w:rsidR="00C142E8" w:rsidRPr="00947494" w:rsidRDefault="00C142E8" w:rsidP="00C142E8">
      <w:r>
        <w:rPr>
          <w:u w:val="single"/>
        </w:rPr>
        <w:t>Követelmények</w:t>
      </w:r>
      <w:r w:rsidRPr="00030B91">
        <w:t>:</w:t>
      </w:r>
      <w:r w:rsidR="00947494" w:rsidRPr="00030B91">
        <w:t xml:space="preserve"> </w:t>
      </w:r>
      <w:r w:rsidR="00947494">
        <w:t xml:space="preserve">Egyetemi </w:t>
      </w:r>
      <w:r w:rsidR="00554C40">
        <w:t xml:space="preserve">hallgató, </w:t>
      </w:r>
      <w:r w:rsidR="00D9228C">
        <w:t>természettudomány (</w:t>
      </w:r>
      <w:r w:rsidR="00554C40">
        <w:t>biológia vagy</w:t>
      </w:r>
      <w:r w:rsidR="00947494">
        <w:t xml:space="preserve"> orvosi</w:t>
      </w:r>
      <w:r w:rsidR="00D9228C">
        <w:t>)</w:t>
      </w:r>
      <w:r w:rsidR="00947494">
        <w:t xml:space="preserve"> </w:t>
      </w:r>
      <w:r w:rsidR="00030B91">
        <w:t>egyetemen</w:t>
      </w:r>
      <w:r w:rsidR="00D9228C">
        <w:t xml:space="preserve"> (bármelyik karon)</w:t>
      </w:r>
    </w:p>
    <w:p w14:paraId="0A081481" w14:textId="07156239" w:rsidR="00C142E8" w:rsidRPr="00947494" w:rsidRDefault="00030B91" w:rsidP="00C142E8">
      <w:r>
        <w:rPr>
          <w:u w:val="single"/>
        </w:rPr>
        <w:t>Az elbíráláskor előny</w:t>
      </w:r>
      <w:r w:rsidR="00C142E8">
        <w:rPr>
          <w:u w:val="single"/>
        </w:rPr>
        <w:t>:</w:t>
      </w:r>
      <w:r w:rsidRPr="00030B91">
        <w:t xml:space="preserve"> </w:t>
      </w:r>
      <w:r w:rsidR="00947494">
        <w:t>Molekuláris biológia</w:t>
      </w:r>
      <w:r w:rsidR="00554C40">
        <w:t>i</w:t>
      </w:r>
      <w:r w:rsidR="00947494">
        <w:t xml:space="preserve"> vagy kutatás</w:t>
      </w:r>
      <w:r w:rsidR="00554C40">
        <w:t xml:space="preserve">i </w:t>
      </w:r>
      <w:r w:rsidR="00947494">
        <w:t>gyakorlat.</w:t>
      </w:r>
    </w:p>
    <w:p w14:paraId="2288572A" w14:textId="713F8685" w:rsidR="00272640" w:rsidRDefault="00030B91" w:rsidP="00030B91">
      <w:pPr>
        <w:rPr>
          <w:u w:val="single"/>
        </w:rPr>
      </w:pPr>
      <w:r>
        <w:rPr>
          <w:u w:val="single"/>
        </w:rPr>
        <w:t>Nemzetközi partnerek</w:t>
      </w:r>
      <w:r w:rsidR="00C142E8">
        <w:rPr>
          <w:u w:val="single"/>
        </w:rPr>
        <w:t>:</w:t>
      </w:r>
      <w:r w:rsidRPr="00030B91">
        <w:t xml:space="preserve"> </w:t>
      </w:r>
      <w:hyperlink r:id="rId6" w:history="1">
        <w:r>
          <w:rPr>
            <w:rStyle w:val="Hyperlink"/>
            <w:rFonts w:ascii="Cambria" w:hAnsi="Cambria"/>
          </w:rPr>
          <w:t>Judy Lieberman</w:t>
        </w:r>
      </w:hyperlink>
      <w:r>
        <w:t xml:space="preserve"> (Immunológiai Intézet, Bostoni Gyermekkórház; Harvard Egyetem, Amerikai Egyesült Államok), </w:t>
      </w:r>
      <w:r>
        <w:fldChar w:fldCharType="begin"/>
      </w:r>
      <w:r>
        <w:instrText xml:space="preserve"> HYPERLINK "https://www.mh-hannover.de/index.php?id=15933&amp;L=1" \t "_blank" </w:instrText>
      </w:r>
      <w:r>
        <w:fldChar w:fldCharType="separate"/>
      </w:r>
      <w:r>
        <w:rPr>
          <w:rStyle w:val="Hyperlink"/>
          <w:rFonts w:ascii="Cambria" w:hAnsi="Cambria"/>
        </w:rPr>
        <w:t>Thomas Thum</w:t>
      </w:r>
      <w:r>
        <w:rPr>
          <w:rStyle w:val="Hyperlink"/>
          <w:rFonts w:ascii="Cambria" w:hAnsi="Cambria"/>
        </w:rPr>
        <w:fldChar w:fldCharType="end"/>
      </w:r>
      <w:r>
        <w:rPr>
          <w:rFonts w:ascii="Cambria" w:hAnsi="Cambria"/>
        </w:rPr>
        <w:t xml:space="preserve"> (IMTTS, Hannoveri Egyetem, Németország), </w:t>
      </w:r>
      <w:r w:rsidR="00554C40">
        <w:fldChar w:fldCharType="begin"/>
      </w:r>
      <w:r w:rsidR="00554C40">
        <w:instrText xml:space="preserve"> HYPERLINK "https://www.researchgate.net/profile/Dontscho_Kerjaschki" \t "_blank" </w:instrText>
      </w:r>
      <w:r w:rsidR="00554C40">
        <w:fldChar w:fldCharType="separate"/>
      </w:r>
      <w:r w:rsidR="0013213B">
        <w:rPr>
          <w:rStyle w:val="Hyperlink"/>
          <w:rFonts w:ascii="Cambria" w:hAnsi="Cambria"/>
        </w:rPr>
        <w:t>Dontscho Kerjaschki</w:t>
      </w:r>
      <w:r w:rsidR="00554C40">
        <w:rPr>
          <w:rStyle w:val="Hyperlink"/>
          <w:rFonts w:ascii="Cambria" w:hAnsi="Cambria"/>
        </w:rPr>
        <w:fldChar w:fldCharType="end"/>
      </w:r>
      <w:r w:rsidR="0013213B">
        <w:t xml:space="preserve"> (Patológia</w:t>
      </w:r>
      <w:r w:rsidR="00272640">
        <w:t xml:space="preserve">, </w:t>
      </w:r>
      <w:r w:rsidR="0013213B">
        <w:t>Bécs</w:t>
      </w:r>
      <w:r w:rsidR="00554C40">
        <w:t>i Egyetem</w:t>
      </w:r>
      <w:r w:rsidR="0013213B">
        <w:t>,</w:t>
      </w:r>
      <w:r w:rsidR="00272640">
        <w:t xml:space="preserve"> Ausztria)</w:t>
      </w:r>
      <w:r>
        <w:t xml:space="preserve">, </w:t>
      </w:r>
      <w:r w:rsidR="00554C40">
        <w:fldChar w:fldCharType="begin"/>
      </w:r>
      <w:r w:rsidR="00554C40">
        <w:instrText xml:space="preserve"> HYPERLINK "https://www.researchgate.net/profile/Boris_Turk" \t "_blank" </w:instrText>
      </w:r>
      <w:r w:rsidR="00554C40">
        <w:fldChar w:fldCharType="separate"/>
      </w:r>
      <w:r w:rsidR="00272640">
        <w:rPr>
          <w:rStyle w:val="Hyperlink"/>
          <w:rFonts w:ascii="Cambria" w:hAnsi="Cambria"/>
        </w:rPr>
        <w:t>Boris Turk</w:t>
      </w:r>
      <w:r w:rsidR="00554C40">
        <w:rPr>
          <w:rStyle w:val="Hyperlink"/>
          <w:rFonts w:ascii="Cambria" w:hAnsi="Cambria"/>
        </w:rPr>
        <w:fldChar w:fldCharType="end"/>
      </w:r>
      <w:r w:rsidR="00272640">
        <w:t xml:space="preserve"> (Biokémia és molekuláris biológia, Ljubljanai Egyetem, Szlovénia)</w:t>
      </w:r>
    </w:p>
    <w:p w14:paraId="730D1BD1" w14:textId="4188BF17" w:rsidR="00C142E8" w:rsidRDefault="00C142E8" w:rsidP="00C142E8">
      <w:r>
        <w:rPr>
          <w:u w:val="single"/>
        </w:rPr>
        <w:t>Kapcsolattartó:</w:t>
      </w:r>
      <w:r w:rsidR="00030B91">
        <w:rPr>
          <w:u w:val="single"/>
        </w:rPr>
        <w:t xml:space="preserve"> </w:t>
      </w:r>
      <w:r w:rsidR="00D9228C">
        <w:t xml:space="preserve">dr. Hamar Péter. </w:t>
      </w:r>
      <w:r>
        <w:t xml:space="preserve">Telefonszám: 06-20-825-97-51 Email: </w:t>
      </w:r>
      <w:r w:rsidR="007227A0">
        <w:fldChar w:fldCharType="begin"/>
      </w:r>
      <w:r w:rsidR="007227A0">
        <w:instrText xml:space="preserve"> HYPERLINK "mailto:</w:instrText>
      </w:r>
      <w:r w:rsidR="007227A0" w:rsidRPr="007227A0">
        <w:instrText>ham.</w:instrText>
      </w:r>
      <w:r w:rsidR="007227A0">
        <w:instrText xml:space="preserve">pet@hotmail.com" </w:instrText>
      </w:r>
      <w:r w:rsidR="007227A0">
        <w:fldChar w:fldCharType="separate"/>
      </w:r>
      <w:r w:rsidR="007227A0" w:rsidRPr="009F746C">
        <w:rPr>
          <w:rStyle w:val="Hyperlink"/>
        </w:rPr>
        <w:t>ham.pet@hotmail.com</w:t>
      </w:r>
      <w:r w:rsidR="007227A0">
        <w:fldChar w:fldCharType="end"/>
      </w:r>
      <w:r w:rsidR="007227A0">
        <w:t xml:space="preserve"> </w:t>
      </w:r>
      <w:r w:rsidR="00554C40">
        <w:fldChar w:fldCharType="begin"/>
      </w:r>
      <w:r w:rsidR="00554C40">
        <w:instrText xml:space="preserve"> HYPERLINK "http://semmelweis.hu/immun-patofiziologia/en/" \t "_blank" </w:instrText>
      </w:r>
      <w:r w:rsidR="00554C40">
        <w:fldChar w:fldCharType="separate"/>
      </w:r>
      <w:r>
        <w:rPr>
          <w:rStyle w:val="Hyperlink"/>
          <w:rFonts w:ascii="Cambria" w:hAnsi="Cambria"/>
        </w:rPr>
        <w:t>http://semmelweis.hu/immun-patofiziologia/en/</w:t>
      </w:r>
      <w:r w:rsidR="00554C40">
        <w:rPr>
          <w:rStyle w:val="Hyperlink"/>
          <w:rFonts w:ascii="Cambria" w:hAnsi="Cambria"/>
        </w:rPr>
        <w:fldChar w:fldCharType="end"/>
      </w:r>
    </w:p>
    <w:p w14:paraId="58F117E9" w14:textId="77777777" w:rsidR="00C142E8" w:rsidRPr="00C142E8" w:rsidRDefault="00C142E8" w:rsidP="00C142E8">
      <w:pPr>
        <w:rPr>
          <w:u w:val="single"/>
        </w:rPr>
      </w:pPr>
      <w:r w:rsidRPr="00C142E8">
        <w:rPr>
          <w:u w:val="single"/>
        </w:rPr>
        <w:t>A témával kapcsolatos újabb publikációk:</w:t>
      </w:r>
    </w:p>
    <w:p w14:paraId="56253602" w14:textId="4F494593" w:rsidR="00944D19" w:rsidRPr="00825D7C" w:rsidRDefault="00944D19" w:rsidP="00944D1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hAnsi="Arial" w:cs="Arial"/>
        </w:rPr>
      </w:pPr>
      <w:r w:rsidRPr="00825D7C">
        <w:rPr>
          <w:rFonts w:ascii="Arial" w:hAnsi="Arial" w:cs="Arial"/>
        </w:rPr>
        <w:t>Wittrup A, Ai A, Liu X, </w:t>
      </w:r>
      <w:r w:rsidRPr="00825D7C">
        <w:rPr>
          <w:rFonts w:ascii="Arial" w:hAnsi="Arial" w:cs="Arial"/>
          <w:b/>
          <w:bCs/>
        </w:rPr>
        <w:t>Hamar P</w:t>
      </w:r>
      <w:r w:rsidRPr="00825D7C">
        <w:rPr>
          <w:rFonts w:ascii="Arial" w:hAnsi="Arial" w:cs="Arial"/>
        </w:rPr>
        <w:t xml:space="preserve">, Trifonova R, Charisse K, Manoharan M, Kirchhausen T, Lieberman J.: </w:t>
      </w:r>
      <w:r w:rsidRPr="00825D7C">
        <w:rPr>
          <w:rFonts w:ascii="Arial" w:hAnsi="Arial" w:cs="Arial"/>
        </w:rPr>
        <w:fldChar w:fldCharType="begin"/>
      </w:r>
      <w:r w:rsidR="00825D7C" w:rsidRPr="00825D7C">
        <w:rPr>
          <w:rFonts w:ascii="Arial" w:hAnsi="Arial" w:cs="Arial"/>
        </w:rPr>
        <w:instrText>HYPERLINK "https://www.ncbi.nlm.nih.gov/pubmed/26264278"</w:instrText>
      </w:r>
      <w:r w:rsidRPr="00825D7C">
        <w:rPr>
          <w:rFonts w:ascii="Arial" w:hAnsi="Arial" w:cs="Arial"/>
        </w:rPr>
        <w:fldChar w:fldCharType="separate"/>
      </w:r>
      <w:r w:rsidRPr="00825D7C">
        <w:rPr>
          <w:rFonts w:ascii="Arial" w:hAnsi="Arial" w:cs="Arial"/>
        </w:rPr>
        <w:t>Visualizing lipid-formulated siRNA release from endosomes and target gene knockdown.</w:t>
      </w:r>
      <w:r w:rsidRPr="00825D7C">
        <w:rPr>
          <w:rFonts w:ascii="Arial" w:hAnsi="Arial" w:cs="Arial"/>
        </w:rPr>
        <w:fldChar w:fldCharType="end"/>
      </w:r>
      <w:r w:rsidRPr="00825D7C">
        <w:rPr>
          <w:rFonts w:ascii="Arial" w:hAnsi="Arial" w:cs="Arial"/>
        </w:rPr>
        <w:t xml:space="preserve"> Nat Biotechnol. 2015 Jul 20.</w:t>
      </w:r>
    </w:p>
    <w:p w14:paraId="6C95CF81" w14:textId="77777777" w:rsidR="00944D19" w:rsidRPr="00825D7C" w:rsidRDefault="00944D19" w:rsidP="00944D1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hAnsi="Arial" w:cs="Arial"/>
        </w:rPr>
      </w:pPr>
      <w:r w:rsidRPr="00825D7C">
        <w:rPr>
          <w:rFonts w:ascii="Arial" w:hAnsi="Arial" w:cs="Arial"/>
        </w:rPr>
        <w:t xml:space="preserve">Szalay CI, Erdélyi K, Kökény G, Lajtár E, Godó M, Révész C, </w:t>
      </w:r>
      <w:r w:rsidRPr="00825D7C">
        <w:rPr>
          <w:rFonts w:ascii="Arial" w:hAnsi="Arial" w:cs="Arial"/>
          <w:b/>
        </w:rPr>
        <w:t>Kaucsár T</w:t>
      </w:r>
      <w:r w:rsidRPr="00825D7C">
        <w:rPr>
          <w:rFonts w:ascii="Arial" w:hAnsi="Arial" w:cs="Arial"/>
        </w:rPr>
        <w:t>, Kiss N, Sárközy M, Csont T, Krenács T, Szénási G, Pacher P, </w:t>
      </w:r>
      <w:r w:rsidRPr="00825D7C">
        <w:rPr>
          <w:rFonts w:ascii="Arial" w:hAnsi="Arial" w:cs="Arial"/>
          <w:b/>
          <w:bCs/>
        </w:rPr>
        <w:t>Hamar P</w:t>
      </w:r>
      <w:r w:rsidRPr="00825D7C">
        <w:rPr>
          <w:rFonts w:ascii="Arial" w:hAnsi="Arial" w:cs="Arial"/>
        </w:rPr>
        <w:t xml:space="preserve">.: </w:t>
      </w:r>
      <w:r w:rsidRPr="00825D7C">
        <w:rPr>
          <w:rFonts w:ascii="Arial" w:hAnsi="Arial" w:cs="Arial"/>
        </w:rPr>
        <w:fldChar w:fldCharType="begin"/>
      </w:r>
      <w:r w:rsidRPr="00825D7C">
        <w:rPr>
          <w:rFonts w:ascii="Arial" w:hAnsi="Arial" w:cs="Arial"/>
        </w:rPr>
        <w:instrText xml:space="preserve"> HYPERLINK "http://www.ncbi.nlm.nih.gov/pubmed/26086199" </w:instrText>
      </w:r>
      <w:r w:rsidRPr="00825D7C">
        <w:rPr>
          <w:rFonts w:ascii="Arial" w:hAnsi="Arial" w:cs="Arial"/>
        </w:rPr>
        <w:fldChar w:fldCharType="separate"/>
      </w:r>
      <w:r w:rsidRPr="00825D7C">
        <w:rPr>
          <w:rFonts w:ascii="Arial" w:hAnsi="Arial" w:cs="Arial"/>
        </w:rPr>
        <w:t>Oxidative/Nitrative Stress and Inflammation Drive Progression of Doxorubicin-Induced Renal Fibrosis in Rats as Revealed by Comparing a Normal and a Fibrosis-Resistant Rat Strain.</w:t>
      </w:r>
      <w:r w:rsidRPr="00825D7C">
        <w:rPr>
          <w:rFonts w:ascii="Arial" w:hAnsi="Arial" w:cs="Arial"/>
        </w:rPr>
        <w:fldChar w:fldCharType="end"/>
      </w:r>
      <w:r w:rsidRPr="00825D7C">
        <w:rPr>
          <w:rFonts w:ascii="Arial" w:hAnsi="Arial" w:cs="Arial"/>
        </w:rPr>
        <w:t xml:space="preserve"> PLoS One. 2015 Jun 18;10(6):e0127090.</w:t>
      </w:r>
    </w:p>
    <w:p w14:paraId="4A466D77" w14:textId="77777777" w:rsidR="00944D19" w:rsidRPr="00825D7C" w:rsidRDefault="00944D19" w:rsidP="00944D1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825D7C">
        <w:rPr>
          <w:rFonts w:ascii="Arial" w:hAnsi="Arial" w:cs="Arial"/>
        </w:rPr>
        <w:t>Le MT, </w:t>
      </w:r>
      <w:r w:rsidRPr="00825D7C">
        <w:rPr>
          <w:rFonts w:ascii="Arial" w:hAnsi="Arial" w:cs="Arial"/>
          <w:b/>
          <w:bCs/>
        </w:rPr>
        <w:t>Hamar P</w:t>
      </w:r>
      <w:r w:rsidRPr="00825D7C">
        <w:rPr>
          <w:rFonts w:ascii="Arial" w:hAnsi="Arial" w:cs="Arial"/>
        </w:rPr>
        <w:t xml:space="preserve">, Guo C, Basar E, Perdigão-Henriques R, Balaj L, Lieberman J.: </w:t>
      </w:r>
      <w:r w:rsidRPr="00825D7C">
        <w:rPr>
          <w:rFonts w:ascii="Arial" w:hAnsi="Arial" w:cs="Arial"/>
        </w:rPr>
        <w:fldChar w:fldCharType="begin"/>
      </w:r>
      <w:r w:rsidRPr="00825D7C">
        <w:rPr>
          <w:rFonts w:ascii="Arial" w:hAnsi="Arial" w:cs="Arial"/>
        </w:rPr>
        <w:instrText xml:space="preserve"> HYPERLINK "http://www.ncbi.nlm.nih.gov/pubmed/25401471" </w:instrText>
      </w:r>
      <w:r w:rsidRPr="00825D7C">
        <w:rPr>
          <w:rFonts w:ascii="Arial" w:hAnsi="Arial" w:cs="Arial"/>
        </w:rPr>
        <w:fldChar w:fldCharType="separate"/>
      </w:r>
      <w:r w:rsidRPr="00825D7C">
        <w:rPr>
          <w:rFonts w:ascii="Arial" w:hAnsi="Arial" w:cs="Arial"/>
        </w:rPr>
        <w:t>miR-200-containing extracellular vesicles promote breast cancer cell metastasis.</w:t>
      </w:r>
      <w:r w:rsidRPr="00825D7C">
        <w:rPr>
          <w:rFonts w:ascii="Arial" w:hAnsi="Arial" w:cs="Arial"/>
        </w:rPr>
        <w:fldChar w:fldCharType="end"/>
      </w:r>
      <w:r w:rsidRPr="00825D7C">
        <w:rPr>
          <w:rFonts w:ascii="Arial" w:hAnsi="Arial" w:cs="Arial"/>
        </w:rPr>
        <w:t xml:space="preserve"> J Clin Invest. 2014 Dec 1;124(12):5109-28.</w:t>
      </w:r>
    </w:p>
    <w:p w14:paraId="0AE253C3" w14:textId="77777777" w:rsidR="00944D19" w:rsidRPr="00825D7C" w:rsidRDefault="00944D19" w:rsidP="00944D19">
      <w:pPr>
        <w:numPr>
          <w:ilvl w:val="0"/>
          <w:numId w:val="2"/>
        </w:numPr>
        <w:shd w:val="clear" w:color="auto" w:fill="FFFFFF"/>
        <w:spacing w:after="0" w:line="270" w:lineRule="atLeast"/>
        <w:contextualSpacing/>
        <w:rPr>
          <w:rFonts w:ascii="Arial" w:hAnsi="Arial" w:cs="Arial"/>
        </w:rPr>
      </w:pPr>
      <w:r w:rsidRPr="00825D7C">
        <w:rPr>
          <w:rFonts w:ascii="Arial" w:hAnsi="Arial" w:cs="Arial"/>
          <w:b/>
        </w:rPr>
        <w:t>Kaucsár T</w:t>
      </w:r>
      <w:r w:rsidRPr="00825D7C">
        <w:rPr>
          <w:rFonts w:ascii="Arial" w:hAnsi="Arial" w:cs="Arial"/>
        </w:rPr>
        <w:t>, Bodor C, Godó M, Szalay C, Révész C, Németh Z, Mózes M, Szénási G, Rosivall L, Sőti C, </w:t>
      </w:r>
      <w:r w:rsidRPr="00825D7C">
        <w:rPr>
          <w:rFonts w:ascii="Arial" w:hAnsi="Arial" w:cs="Arial"/>
          <w:b/>
          <w:bCs/>
        </w:rPr>
        <w:t>Hamar P</w:t>
      </w:r>
      <w:r w:rsidRPr="00825D7C">
        <w:rPr>
          <w:rFonts w:ascii="Arial" w:hAnsi="Arial" w:cs="Arial"/>
        </w:rPr>
        <w:t xml:space="preserve">.: </w:t>
      </w:r>
      <w:r w:rsidRPr="00825D7C">
        <w:rPr>
          <w:rFonts w:ascii="Arial" w:hAnsi="Arial" w:cs="Arial"/>
        </w:rPr>
        <w:fldChar w:fldCharType="begin"/>
      </w:r>
      <w:r w:rsidRPr="00825D7C">
        <w:rPr>
          <w:rFonts w:ascii="Arial" w:hAnsi="Arial" w:cs="Arial"/>
        </w:rPr>
        <w:instrText xml:space="preserve"> HYPERLINK "http://www.ncbi.nlm.nih.gov/pubmed/24646925" </w:instrText>
      </w:r>
      <w:r w:rsidRPr="00825D7C">
        <w:rPr>
          <w:rFonts w:ascii="Arial" w:hAnsi="Arial" w:cs="Arial"/>
        </w:rPr>
        <w:fldChar w:fldCharType="separate"/>
      </w:r>
      <w:r w:rsidRPr="00825D7C">
        <w:rPr>
          <w:rFonts w:ascii="Arial" w:hAnsi="Arial" w:cs="Arial"/>
        </w:rPr>
        <w:t>LPS-induced delayed preconditioning is mediated by Hsp90 and involves the heat shock response in mouse kidney.</w:t>
      </w:r>
      <w:r w:rsidRPr="00825D7C">
        <w:rPr>
          <w:rFonts w:ascii="Arial" w:hAnsi="Arial" w:cs="Arial"/>
        </w:rPr>
        <w:fldChar w:fldCharType="end"/>
      </w:r>
      <w:r w:rsidRPr="00825D7C">
        <w:rPr>
          <w:rFonts w:ascii="Arial" w:hAnsi="Arial" w:cs="Arial"/>
        </w:rPr>
        <w:t xml:space="preserve"> PLoS One. 2014 Mar 19;9(3):e92004.</w:t>
      </w:r>
    </w:p>
    <w:p w14:paraId="27B4180A" w14:textId="654B2348" w:rsidR="00944D19" w:rsidRPr="00825D7C" w:rsidRDefault="00944D19" w:rsidP="00944D19">
      <w:pPr>
        <w:pStyle w:val="Title"/>
        <w:numPr>
          <w:ilvl w:val="0"/>
          <w:numId w:val="2"/>
        </w:numPr>
        <w:pBdr>
          <w:bottom w:val="none" w:sz="0" w:space="0" w:color="auto"/>
        </w:pBdr>
        <w:shd w:val="clear" w:color="auto" w:fill="FFFFFF"/>
        <w:spacing w:after="0"/>
        <w:contextualSpacing w:val="0"/>
        <w:rPr>
          <w:rFonts w:ascii="Arial" w:hAnsi="Arial" w:cs="Arial"/>
          <w:sz w:val="22"/>
          <w:szCs w:val="22"/>
          <w:lang w:val="en-US"/>
        </w:rPr>
      </w:pPr>
      <w:r w:rsidRPr="00825D7C">
        <w:rPr>
          <w:rFonts w:ascii="Arial" w:hAnsi="Arial" w:cs="Arial"/>
          <w:sz w:val="22"/>
          <w:szCs w:val="22"/>
          <w:lang w:val="en-US"/>
        </w:rPr>
        <w:t>Lorenzen JM,</w:t>
      </w:r>
      <w:r w:rsidRPr="00825D7C">
        <w:rPr>
          <w:rStyle w:val="apple-converted-space"/>
          <w:rFonts w:ascii="Arial" w:hAnsi="Arial" w:cs="Arial"/>
          <w:sz w:val="22"/>
          <w:szCs w:val="22"/>
          <w:lang w:val="en-US"/>
        </w:rPr>
        <w:t> </w:t>
      </w:r>
      <w:r w:rsidRPr="00825D7C">
        <w:rPr>
          <w:rFonts w:ascii="Arial" w:hAnsi="Arial" w:cs="Arial"/>
          <w:b/>
          <w:bCs/>
          <w:sz w:val="22"/>
          <w:szCs w:val="22"/>
          <w:lang w:val="en-US"/>
        </w:rPr>
        <w:t>Kaucsar</w:t>
      </w:r>
      <w:r w:rsidRPr="00825D7C">
        <w:rPr>
          <w:rStyle w:val="apple-converted-space"/>
          <w:rFonts w:ascii="Arial" w:hAnsi="Arial" w:cs="Arial"/>
          <w:sz w:val="22"/>
          <w:szCs w:val="22"/>
          <w:lang w:val="en-US"/>
        </w:rPr>
        <w:t> </w:t>
      </w:r>
      <w:r w:rsidRPr="00825D7C">
        <w:rPr>
          <w:rFonts w:ascii="Arial" w:hAnsi="Arial" w:cs="Arial"/>
          <w:sz w:val="22"/>
          <w:szCs w:val="22"/>
          <w:lang w:val="en-US"/>
        </w:rPr>
        <w:t xml:space="preserve">T,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Schauerte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C, Schmitt R,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Rong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S,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Hübner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Scherf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K, Fiedler J, Martino F,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Kumarswamy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R,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Kölling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M,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Sörensen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I,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Hinz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H,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Heineke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J, van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Rooij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E, Haller H, Thum T</w:t>
      </w:r>
      <w:proofErr w:type="gramStart"/>
      <w:r w:rsidRPr="00825D7C">
        <w:rPr>
          <w:rFonts w:ascii="Arial" w:hAnsi="Arial" w:cs="Arial"/>
          <w:sz w:val="22"/>
          <w:szCs w:val="22"/>
          <w:lang w:val="en-US"/>
        </w:rPr>
        <w:t>. :</w:t>
      </w:r>
      <w:proofErr w:type="gramEnd"/>
      <w:r w:rsidRPr="00825D7C">
        <w:rPr>
          <w:rFonts w:ascii="Arial" w:hAnsi="Arial" w:cs="Arial"/>
          <w:sz w:val="22"/>
          <w:szCs w:val="22"/>
          <w:lang w:val="en-US"/>
        </w:rPr>
        <w:t xml:space="preserve"> MicroRNA-24 antagonism prevents renal ischemia reperfusion injury. J Am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Soc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25D7C">
        <w:rPr>
          <w:rFonts w:ascii="Arial" w:hAnsi="Arial" w:cs="Arial"/>
          <w:sz w:val="22"/>
          <w:szCs w:val="22"/>
          <w:lang w:val="en-US"/>
        </w:rPr>
        <w:t>Nephrol</w:t>
      </w:r>
      <w:proofErr w:type="spellEnd"/>
      <w:r w:rsidRPr="00825D7C">
        <w:rPr>
          <w:rFonts w:ascii="Arial" w:hAnsi="Arial" w:cs="Arial"/>
          <w:sz w:val="22"/>
          <w:szCs w:val="22"/>
          <w:lang w:val="en-US"/>
        </w:rPr>
        <w:t>. 2014 Dec</w:t>
      </w:r>
      <w:proofErr w:type="gramStart"/>
      <w:r w:rsidRPr="00825D7C">
        <w:rPr>
          <w:rFonts w:ascii="Arial" w:hAnsi="Arial" w:cs="Arial"/>
          <w:sz w:val="22"/>
          <w:szCs w:val="22"/>
          <w:lang w:val="en-US"/>
        </w:rPr>
        <w:t>;25</w:t>
      </w:r>
      <w:proofErr w:type="gramEnd"/>
      <w:r w:rsidRPr="00825D7C">
        <w:rPr>
          <w:rFonts w:ascii="Arial" w:hAnsi="Arial" w:cs="Arial"/>
          <w:sz w:val="22"/>
          <w:szCs w:val="22"/>
          <w:lang w:val="en-US"/>
        </w:rPr>
        <w:t>(12):2717-29.</w:t>
      </w:r>
    </w:p>
    <w:p w14:paraId="430AF3F3" w14:textId="77777777" w:rsidR="00944D19" w:rsidRPr="00825D7C" w:rsidRDefault="00944D19" w:rsidP="00944D19">
      <w:pPr>
        <w:numPr>
          <w:ilvl w:val="0"/>
          <w:numId w:val="2"/>
        </w:numPr>
        <w:shd w:val="clear" w:color="auto" w:fill="FFFFFF"/>
        <w:spacing w:after="0" w:line="270" w:lineRule="atLeast"/>
        <w:contextualSpacing/>
        <w:rPr>
          <w:rFonts w:ascii="Arial" w:hAnsi="Arial" w:cs="Arial"/>
        </w:rPr>
      </w:pPr>
      <w:r w:rsidRPr="00825D7C">
        <w:rPr>
          <w:rFonts w:ascii="Arial" w:hAnsi="Arial" w:cs="Arial"/>
          <w:b/>
        </w:rPr>
        <w:t>Kaucsár T</w:t>
      </w:r>
      <w:r w:rsidRPr="00825D7C">
        <w:rPr>
          <w:rFonts w:ascii="Arial" w:hAnsi="Arial" w:cs="Arial"/>
        </w:rPr>
        <w:t>, Révész C, Godó M, Krenács T, Albert M, Szalay CI, Rosivall L, Benyó Z, Bátkai S, Thum T, Szénási G, </w:t>
      </w:r>
      <w:r w:rsidRPr="00825D7C">
        <w:rPr>
          <w:rFonts w:ascii="Arial" w:hAnsi="Arial" w:cs="Arial"/>
          <w:b/>
          <w:bCs/>
        </w:rPr>
        <w:t>Hamar P</w:t>
      </w:r>
      <w:r w:rsidRPr="00825D7C">
        <w:rPr>
          <w:rFonts w:ascii="Arial" w:hAnsi="Arial" w:cs="Arial"/>
        </w:rPr>
        <w:t xml:space="preserve">.: </w:t>
      </w:r>
      <w:hyperlink r:id="rId7" w:history="1">
        <w:r w:rsidRPr="00825D7C">
          <w:rPr>
            <w:rFonts w:ascii="Arial" w:hAnsi="Arial" w:cs="Arial"/>
          </w:rPr>
          <w:t xml:space="preserve">Activation of the miR-17 family and miR-21 </w:t>
        </w:r>
        <w:r w:rsidRPr="00825D7C">
          <w:rPr>
            <w:rFonts w:ascii="Arial" w:hAnsi="Arial" w:cs="Arial"/>
          </w:rPr>
          <w:lastRenderedPageBreak/>
          <w:t>during murine kidney ischemia-reperfusion injury.</w:t>
        </w:r>
      </w:hyperlink>
      <w:r w:rsidRPr="00825D7C">
        <w:rPr>
          <w:rFonts w:ascii="Arial" w:hAnsi="Arial" w:cs="Arial"/>
        </w:rPr>
        <w:t xml:space="preserve"> Nucleic Acid Ther. 2013 Oct;23(5):344-54.</w:t>
      </w:r>
    </w:p>
    <w:p w14:paraId="163D9396" w14:textId="51B0C75B" w:rsidR="00944D19" w:rsidRPr="00825D7C" w:rsidRDefault="00944D19" w:rsidP="00944D19">
      <w:pPr>
        <w:numPr>
          <w:ilvl w:val="0"/>
          <w:numId w:val="2"/>
        </w:numPr>
        <w:shd w:val="clear" w:color="auto" w:fill="FFFFFF"/>
        <w:spacing w:after="0" w:line="270" w:lineRule="atLeast"/>
        <w:contextualSpacing/>
        <w:rPr>
          <w:rFonts w:ascii="Arial" w:hAnsi="Arial" w:cs="Arial"/>
        </w:rPr>
      </w:pPr>
      <w:r w:rsidRPr="00825D7C">
        <w:rPr>
          <w:rFonts w:ascii="Arial" w:hAnsi="Arial" w:cs="Arial"/>
          <w:b/>
          <w:bCs/>
        </w:rPr>
        <w:t>Hamar P</w:t>
      </w:r>
      <w:r w:rsidRPr="00825D7C">
        <w:rPr>
          <w:rFonts w:ascii="Arial" w:hAnsi="Arial" w:cs="Arial"/>
        </w:rPr>
        <w:t>.: Role of regulatory micro RNAs in type 2 diabetes mellitus-related inflammation. Nucleic Acid Ther. 2012 Oct;22(5):289-94. </w:t>
      </w:r>
    </w:p>
    <w:p w14:paraId="5353A0F5" w14:textId="77777777" w:rsidR="00944D19" w:rsidRPr="00825D7C" w:rsidRDefault="00944D19" w:rsidP="00944D19">
      <w:pPr>
        <w:numPr>
          <w:ilvl w:val="0"/>
          <w:numId w:val="2"/>
        </w:numPr>
        <w:shd w:val="clear" w:color="auto" w:fill="FFFFFF"/>
        <w:spacing w:after="0" w:line="270" w:lineRule="atLeast"/>
        <w:contextualSpacing/>
        <w:rPr>
          <w:rFonts w:ascii="Arial" w:hAnsi="Arial" w:cs="Arial"/>
        </w:rPr>
      </w:pPr>
      <w:r w:rsidRPr="00825D7C">
        <w:rPr>
          <w:rFonts w:ascii="Arial" w:hAnsi="Arial" w:cs="Arial"/>
        </w:rPr>
        <w:t xml:space="preserve">Rácz Z, </w:t>
      </w:r>
      <w:r w:rsidRPr="00825D7C">
        <w:rPr>
          <w:rFonts w:ascii="Arial" w:hAnsi="Arial" w:cs="Arial"/>
          <w:b/>
        </w:rPr>
        <w:t>Kaucsár T</w:t>
      </w:r>
      <w:r w:rsidRPr="00825D7C">
        <w:rPr>
          <w:rFonts w:ascii="Arial" w:hAnsi="Arial" w:cs="Arial"/>
        </w:rPr>
        <w:t>, </w:t>
      </w:r>
      <w:r w:rsidRPr="00825D7C">
        <w:rPr>
          <w:rFonts w:ascii="Arial" w:hAnsi="Arial" w:cs="Arial"/>
          <w:b/>
          <w:bCs/>
        </w:rPr>
        <w:t>Hamar P</w:t>
      </w:r>
      <w:r w:rsidRPr="00825D7C">
        <w:rPr>
          <w:rFonts w:ascii="Arial" w:hAnsi="Arial" w:cs="Arial"/>
        </w:rPr>
        <w:t xml:space="preserve">.: </w:t>
      </w:r>
      <w:hyperlink r:id="rId8" w:history="1">
        <w:r w:rsidRPr="00825D7C">
          <w:rPr>
            <w:rFonts w:ascii="Arial" w:hAnsi="Arial" w:cs="Arial"/>
          </w:rPr>
          <w:t>The huge world of small RNAs: regulating networks of microRNAs (review).</w:t>
        </w:r>
      </w:hyperlink>
      <w:r w:rsidRPr="00825D7C">
        <w:rPr>
          <w:rFonts w:ascii="Arial" w:hAnsi="Arial" w:cs="Arial"/>
        </w:rPr>
        <w:t xml:space="preserve"> Acta Physiol Hung. 2011 Sep;98(3):243-51. </w:t>
      </w:r>
    </w:p>
    <w:p w14:paraId="4A52AB13" w14:textId="77777777" w:rsidR="00944D19" w:rsidRPr="00825D7C" w:rsidRDefault="00944D19" w:rsidP="00944D19">
      <w:pPr>
        <w:numPr>
          <w:ilvl w:val="0"/>
          <w:numId w:val="2"/>
        </w:numPr>
        <w:shd w:val="clear" w:color="auto" w:fill="FFFFFF"/>
        <w:spacing w:after="0" w:line="270" w:lineRule="atLeast"/>
        <w:contextualSpacing/>
        <w:rPr>
          <w:rFonts w:ascii="Arial" w:hAnsi="Arial" w:cs="Arial"/>
        </w:rPr>
      </w:pPr>
      <w:r w:rsidRPr="00825D7C">
        <w:rPr>
          <w:rFonts w:ascii="Arial" w:hAnsi="Arial" w:cs="Arial"/>
        </w:rPr>
        <w:t>Rácz Z, Godó M, Révész C, </w:t>
      </w:r>
      <w:r w:rsidRPr="00825D7C">
        <w:rPr>
          <w:rFonts w:ascii="Arial" w:hAnsi="Arial" w:cs="Arial"/>
          <w:b/>
        </w:rPr>
        <w:t>Hamar P</w:t>
      </w:r>
      <w:r w:rsidRPr="00825D7C">
        <w:rPr>
          <w:rFonts w:ascii="Arial" w:hAnsi="Arial" w:cs="Arial"/>
        </w:rPr>
        <w:t xml:space="preserve">.: </w:t>
      </w:r>
      <w:hyperlink r:id="rId9" w:history="1">
        <w:r w:rsidRPr="00825D7C">
          <w:rPr>
            <w:rFonts w:ascii="Arial" w:hAnsi="Arial" w:cs="Arial"/>
          </w:rPr>
          <w:t>Immune activation and target organ damage are consequences of hydrodynamic treatment but not delivery of naked siRNAs in mice.</w:t>
        </w:r>
      </w:hyperlink>
      <w:r w:rsidRPr="00825D7C">
        <w:rPr>
          <w:rFonts w:ascii="Arial" w:hAnsi="Arial" w:cs="Arial"/>
        </w:rPr>
        <w:t xml:space="preserve"> Nucleic Acid Ther. 2011 Jun;21(3):215-24. </w:t>
      </w:r>
    </w:p>
    <w:p w14:paraId="2B16DB51" w14:textId="40691DD6" w:rsidR="00C142E8" w:rsidRDefault="00944D19" w:rsidP="00C142E8">
      <w:pPr>
        <w:numPr>
          <w:ilvl w:val="0"/>
          <w:numId w:val="2"/>
        </w:numPr>
        <w:shd w:val="clear" w:color="auto" w:fill="FFFFFF"/>
        <w:spacing w:after="0" w:line="270" w:lineRule="atLeast"/>
        <w:contextualSpacing/>
        <w:rPr>
          <w:rFonts w:ascii="Arial" w:hAnsi="Arial" w:cs="Arial"/>
        </w:rPr>
      </w:pPr>
      <w:r w:rsidRPr="00825D7C">
        <w:rPr>
          <w:rFonts w:ascii="Arial" w:hAnsi="Arial" w:cs="Arial"/>
          <w:b/>
        </w:rPr>
        <w:t>Kaucsár T</w:t>
      </w:r>
      <w:r w:rsidRPr="00825D7C">
        <w:rPr>
          <w:rFonts w:ascii="Arial" w:hAnsi="Arial" w:cs="Arial"/>
        </w:rPr>
        <w:t>, Rácz Z, </w:t>
      </w:r>
      <w:r w:rsidRPr="00825D7C">
        <w:rPr>
          <w:rFonts w:ascii="Arial" w:hAnsi="Arial" w:cs="Arial"/>
          <w:b/>
        </w:rPr>
        <w:t>Hamar P</w:t>
      </w:r>
      <w:r w:rsidRPr="00825D7C">
        <w:rPr>
          <w:rFonts w:ascii="Arial" w:hAnsi="Arial" w:cs="Arial"/>
        </w:rPr>
        <w:t xml:space="preserve">.: </w:t>
      </w:r>
      <w:hyperlink r:id="rId10" w:history="1">
        <w:r w:rsidRPr="00825D7C">
          <w:rPr>
            <w:rFonts w:ascii="Arial" w:hAnsi="Arial" w:cs="Arial"/>
          </w:rPr>
          <w:t>Post-transcriptional gene-expression regulation by micro RNA (miRNA) network in renal disease.</w:t>
        </w:r>
      </w:hyperlink>
      <w:r w:rsidRPr="00825D7C">
        <w:rPr>
          <w:rFonts w:ascii="Arial" w:hAnsi="Arial" w:cs="Arial"/>
        </w:rPr>
        <w:t xml:space="preserve"> Adv Drug Deliv Rev. 2010 Nov 30;62(14):1390-401. </w:t>
      </w:r>
    </w:p>
    <w:p w14:paraId="1126354C" w14:textId="77777777" w:rsidR="00C80836" w:rsidRDefault="00C80836" w:rsidP="00C80836">
      <w:pPr>
        <w:shd w:val="clear" w:color="auto" w:fill="FFFFFF"/>
        <w:spacing w:after="0" w:line="270" w:lineRule="atLeast"/>
        <w:contextualSpacing/>
        <w:rPr>
          <w:rFonts w:ascii="Arial" w:hAnsi="Arial" w:cs="Arial"/>
        </w:rPr>
      </w:pPr>
    </w:p>
    <w:p w14:paraId="01D75551" w14:textId="7A2DA631" w:rsidR="00C80836" w:rsidRPr="00057BBA" w:rsidRDefault="00C80836" w:rsidP="00C80836">
      <w:pPr>
        <w:shd w:val="clear" w:color="auto" w:fill="FFFFFF"/>
        <w:spacing w:after="0" w:line="270" w:lineRule="atLeast"/>
        <w:contextualSpacing/>
        <w:rPr>
          <w:rFonts w:ascii="Arial" w:hAnsi="Arial" w:cs="Arial"/>
          <w:b/>
        </w:rPr>
      </w:pPr>
      <w:bookmarkStart w:id="0" w:name="_GoBack"/>
      <w:r w:rsidRPr="00057BBA">
        <w:rPr>
          <w:rFonts w:ascii="Arial" w:hAnsi="Arial" w:cs="Arial"/>
          <w:b/>
        </w:rPr>
        <w:t>Linkek:</w:t>
      </w:r>
    </w:p>
    <w:bookmarkEnd w:id="0"/>
    <w:p w14:paraId="72D8AD31" w14:textId="5E7731A5" w:rsidR="00C80836" w:rsidRDefault="00C80836" w:rsidP="00C80836">
      <w:pPr>
        <w:shd w:val="clear" w:color="auto" w:fill="FFFFFF"/>
        <w:spacing w:after="0" w:line="270" w:lineRule="atLeast"/>
        <w:contextualSpacing/>
      </w:pPr>
      <w:r>
        <w:t xml:space="preserve">Immunpatofizológia labor: </w:t>
      </w:r>
      <w:r>
        <w:fldChar w:fldCharType="begin"/>
      </w:r>
      <w:r>
        <w:instrText xml:space="preserve"> HYPERLINK "http://semmelweis.hu/immun-patofiziologia/en/" \t "_blank" </w:instrText>
      </w:r>
      <w:r>
        <w:fldChar w:fldCharType="separate"/>
      </w:r>
      <w:r>
        <w:rPr>
          <w:rStyle w:val="Hyperlink"/>
          <w:rFonts w:ascii="Cambria" w:hAnsi="Cambria"/>
        </w:rPr>
        <w:t>http://semmelweis.hu/immun-patofiziologia/en/</w:t>
      </w:r>
      <w:r>
        <w:rPr>
          <w:rStyle w:val="Hyperlink"/>
          <w:rFonts w:ascii="Cambria" w:hAnsi="Cambria"/>
        </w:rPr>
        <w:fldChar w:fldCharType="end"/>
      </w:r>
    </w:p>
    <w:p w14:paraId="3CF0BA73" w14:textId="648D2BAB" w:rsidR="00C80836" w:rsidRDefault="00C80836" w:rsidP="00C80836">
      <w:pPr>
        <w:shd w:val="clear" w:color="auto" w:fill="FFFFFF"/>
        <w:spacing w:after="0" w:line="270" w:lineRule="atLeast"/>
        <w:contextualSpacing/>
      </w:pPr>
      <w:r>
        <w:t>J</w:t>
      </w:r>
      <w:r w:rsidRPr="00C80836">
        <w:t xml:space="preserve">udy Lieberman/Harvard: </w:t>
      </w:r>
      <w:hyperlink r:id="rId11" w:history="1">
        <w:r w:rsidRPr="008356CC">
          <w:rPr>
            <w:rStyle w:val="Hyperlink"/>
          </w:rPr>
          <w:t>https://www.liebermanlab.tch.harvard.edu/</w:t>
        </w:r>
      </w:hyperlink>
      <w:r>
        <w:t xml:space="preserve"> </w:t>
      </w:r>
    </w:p>
    <w:p w14:paraId="193863EA" w14:textId="220F5E5B" w:rsidR="00C80836" w:rsidRPr="00C80836" w:rsidRDefault="00C80836" w:rsidP="00C80836">
      <w:pPr>
        <w:shd w:val="clear" w:color="auto" w:fill="FFFFFF"/>
        <w:spacing w:after="0" w:line="270" w:lineRule="atLeast"/>
        <w:contextualSpacing/>
      </w:pPr>
      <w:r>
        <w:t xml:space="preserve">Thomas Thum/IMTTS-Hannover: </w:t>
      </w:r>
      <w:hyperlink r:id="rId12" w:history="1">
        <w:r w:rsidRPr="008356CC">
          <w:rPr>
            <w:rStyle w:val="Hyperlink"/>
          </w:rPr>
          <w:t>https://www.mh-hannover.de/index.php?id=15933&amp;L=1</w:t>
        </w:r>
      </w:hyperlink>
      <w:r>
        <w:t xml:space="preserve"> </w:t>
      </w:r>
    </w:p>
    <w:p w14:paraId="5492E3BD" w14:textId="3410D28C" w:rsidR="00C80836" w:rsidRDefault="00C80836" w:rsidP="00C80836">
      <w:pPr>
        <w:shd w:val="clear" w:color="auto" w:fill="FFFFFF"/>
        <w:spacing w:after="0" w:line="270" w:lineRule="atLeast"/>
        <w:contextualSpacing/>
      </w:pPr>
      <w:r>
        <w:t xml:space="preserve">Dontscho Kerjaschk/AKH-Wien: </w:t>
      </w:r>
      <w:hyperlink r:id="rId13" w:history="1">
        <w:r w:rsidRPr="008356CC">
          <w:rPr>
            <w:rStyle w:val="Hyperlink"/>
          </w:rPr>
          <w:t>https://www.researchgate.net/profile/Dontscho_Kerjaschki</w:t>
        </w:r>
      </w:hyperlink>
    </w:p>
    <w:p w14:paraId="42583EE2" w14:textId="68539BF7" w:rsidR="00C80836" w:rsidRPr="00C80836" w:rsidRDefault="00C80836" w:rsidP="00C80836">
      <w:pPr>
        <w:shd w:val="clear" w:color="auto" w:fill="FFFFFF"/>
        <w:spacing w:after="0" w:line="270" w:lineRule="atLeast"/>
        <w:contextualSpacing/>
      </w:pPr>
      <w:r>
        <w:t xml:space="preserve">Boris Turk/Biochemistry/Ljubljana: </w:t>
      </w:r>
      <w:hyperlink r:id="rId14" w:history="1">
        <w:r w:rsidRPr="008356CC">
          <w:rPr>
            <w:rStyle w:val="Hyperlink"/>
          </w:rPr>
          <w:t>https://www.researchgate.net/profile/Boris_Turk</w:t>
        </w:r>
      </w:hyperlink>
      <w:r>
        <w:t xml:space="preserve"> </w:t>
      </w:r>
    </w:p>
    <w:sectPr w:rsidR="00C80836" w:rsidRPr="00C80836" w:rsidSect="0020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3A3D"/>
    <w:multiLevelType w:val="multilevel"/>
    <w:tmpl w:val="1DE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938A3"/>
    <w:multiLevelType w:val="hybridMultilevel"/>
    <w:tmpl w:val="EFBA6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E8"/>
    <w:rsid w:val="0000315D"/>
    <w:rsid w:val="000053AC"/>
    <w:rsid w:val="00006084"/>
    <w:rsid w:val="00006FDB"/>
    <w:rsid w:val="00030B91"/>
    <w:rsid w:val="00057BBA"/>
    <w:rsid w:val="00115A97"/>
    <w:rsid w:val="001308BF"/>
    <w:rsid w:val="0013213B"/>
    <w:rsid w:val="00157A5C"/>
    <w:rsid w:val="0018442E"/>
    <w:rsid w:val="001A1229"/>
    <w:rsid w:val="001D258B"/>
    <w:rsid w:val="00205121"/>
    <w:rsid w:val="002361B9"/>
    <w:rsid w:val="0026032F"/>
    <w:rsid w:val="00272640"/>
    <w:rsid w:val="002D04E2"/>
    <w:rsid w:val="002D43FA"/>
    <w:rsid w:val="00323A49"/>
    <w:rsid w:val="003741FA"/>
    <w:rsid w:val="003A40D4"/>
    <w:rsid w:val="003B0F5B"/>
    <w:rsid w:val="003D6751"/>
    <w:rsid w:val="003F307C"/>
    <w:rsid w:val="00480017"/>
    <w:rsid w:val="00493D8E"/>
    <w:rsid w:val="004E352A"/>
    <w:rsid w:val="004F5C5B"/>
    <w:rsid w:val="00554C40"/>
    <w:rsid w:val="00563F8B"/>
    <w:rsid w:val="005A2BF8"/>
    <w:rsid w:val="005C2806"/>
    <w:rsid w:val="005C649C"/>
    <w:rsid w:val="005D3069"/>
    <w:rsid w:val="005F4385"/>
    <w:rsid w:val="00670B7B"/>
    <w:rsid w:val="006D17B9"/>
    <w:rsid w:val="0070503D"/>
    <w:rsid w:val="007227A0"/>
    <w:rsid w:val="007341D3"/>
    <w:rsid w:val="007520A0"/>
    <w:rsid w:val="007B72D2"/>
    <w:rsid w:val="007D3D16"/>
    <w:rsid w:val="007F66E8"/>
    <w:rsid w:val="00811663"/>
    <w:rsid w:val="00825D7C"/>
    <w:rsid w:val="008751E5"/>
    <w:rsid w:val="00876FB5"/>
    <w:rsid w:val="008B293C"/>
    <w:rsid w:val="008E3F12"/>
    <w:rsid w:val="00944D19"/>
    <w:rsid w:val="00947494"/>
    <w:rsid w:val="0095141B"/>
    <w:rsid w:val="0097498A"/>
    <w:rsid w:val="00A5249C"/>
    <w:rsid w:val="00AE6546"/>
    <w:rsid w:val="00B13AAF"/>
    <w:rsid w:val="00B56D18"/>
    <w:rsid w:val="00B80D64"/>
    <w:rsid w:val="00BA2CBC"/>
    <w:rsid w:val="00BD713F"/>
    <w:rsid w:val="00C0180B"/>
    <w:rsid w:val="00C142E8"/>
    <w:rsid w:val="00C80836"/>
    <w:rsid w:val="00C86B20"/>
    <w:rsid w:val="00C900A5"/>
    <w:rsid w:val="00CA55E1"/>
    <w:rsid w:val="00CB520A"/>
    <w:rsid w:val="00CD5B15"/>
    <w:rsid w:val="00D109D5"/>
    <w:rsid w:val="00D6663D"/>
    <w:rsid w:val="00D9228C"/>
    <w:rsid w:val="00DA5492"/>
    <w:rsid w:val="00E26352"/>
    <w:rsid w:val="00E53456"/>
    <w:rsid w:val="00E644A0"/>
    <w:rsid w:val="00E67041"/>
    <w:rsid w:val="00E9090E"/>
    <w:rsid w:val="00F70FF3"/>
    <w:rsid w:val="00F9042B"/>
    <w:rsid w:val="00FC6102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352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AF"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AA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A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A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A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A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A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A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A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A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3AA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A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title"/>
    <w:basedOn w:val="Normal"/>
    <w:next w:val="Normal"/>
    <w:link w:val="TitleChar"/>
    <w:uiPriority w:val="10"/>
    <w:qFormat/>
    <w:rsid w:val="00B13AA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B13A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AA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3A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3AAF"/>
    <w:rPr>
      <w:b/>
      <w:bCs/>
    </w:rPr>
  </w:style>
  <w:style w:type="character" w:styleId="Emphasis">
    <w:name w:val="Emphasis"/>
    <w:uiPriority w:val="20"/>
    <w:qFormat/>
    <w:rsid w:val="00B13A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13A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3A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3AA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3A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AA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AAF"/>
    <w:rPr>
      <w:b/>
      <w:bCs/>
      <w:i/>
      <w:iCs/>
    </w:rPr>
  </w:style>
  <w:style w:type="character" w:styleId="SubtleEmphasis">
    <w:name w:val="Subtle Emphasis"/>
    <w:uiPriority w:val="19"/>
    <w:qFormat/>
    <w:rsid w:val="00B13AAF"/>
    <w:rPr>
      <w:i/>
      <w:iCs/>
    </w:rPr>
  </w:style>
  <w:style w:type="character" w:styleId="IntenseEmphasis">
    <w:name w:val="Intense Emphasis"/>
    <w:uiPriority w:val="21"/>
    <w:qFormat/>
    <w:rsid w:val="00B13AAF"/>
    <w:rPr>
      <w:b/>
      <w:bCs/>
    </w:rPr>
  </w:style>
  <w:style w:type="character" w:styleId="SubtleReference">
    <w:name w:val="Subtle Reference"/>
    <w:uiPriority w:val="31"/>
    <w:qFormat/>
    <w:rsid w:val="00B13AAF"/>
    <w:rPr>
      <w:smallCaps/>
    </w:rPr>
  </w:style>
  <w:style w:type="character" w:styleId="IntenseReference">
    <w:name w:val="Intense Reference"/>
    <w:uiPriority w:val="32"/>
    <w:qFormat/>
    <w:rsid w:val="00B13AAF"/>
    <w:rPr>
      <w:smallCaps/>
      <w:spacing w:val="5"/>
      <w:u w:val="single"/>
    </w:rPr>
  </w:style>
  <w:style w:type="character" w:styleId="BookTitle">
    <w:name w:val="Book Title"/>
    <w:uiPriority w:val="33"/>
    <w:qFormat/>
    <w:rsid w:val="00B13AA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AA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14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494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944D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AF"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AA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A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A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A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A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A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A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A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A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3AA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A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title"/>
    <w:basedOn w:val="Normal"/>
    <w:next w:val="Normal"/>
    <w:link w:val="TitleChar"/>
    <w:uiPriority w:val="10"/>
    <w:qFormat/>
    <w:rsid w:val="00B13AA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B13A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AA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3A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3AAF"/>
    <w:rPr>
      <w:b/>
      <w:bCs/>
    </w:rPr>
  </w:style>
  <w:style w:type="character" w:styleId="Emphasis">
    <w:name w:val="Emphasis"/>
    <w:uiPriority w:val="20"/>
    <w:qFormat/>
    <w:rsid w:val="00B13A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13A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3A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3AA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3A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AA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AAF"/>
    <w:rPr>
      <w:b/>
      <w:bCs/>
      <w:i/>
      <w:iCs/>
    </w:rPr>
  </w:style>
  <w:style w:type="character" w:styleId="SubtleEmphasis">
    <w:name w:val="Subtle Emphasis"/>
    <w:uiPriority w:val="19"/>
    <w:qFormat/>
    <w:rsid w:val="00B13AAF"/>
    <w:rPr>
      <w:i/>
      <w:iCs/>
    </w:rPr>
  </w:style>
  <w:style w:type="character" w:styleId="IntenseEmphasis">
    <w:name w:val="Intense Emphasis"/>
    <w:uiPriority w:val="21"/>
    <w:qFormat/>
    <w:rsid w:val="00B13AAF"/>
    <w:rPr>
      <w:b/>
      <w:bCs/>
    </w:rPr>
  </w:style>
  <w:style w:type="character" w:styleId="SubtleReference">
    <w:name w:val="Subtle Reference"/>
    <w:uiPriority w:val="31"/>
    <w:qFormat/>
    <w:rsid w:val="00B13AAF"/>
    <w:rPr>
      <w:smallCaps/>
    </w:rPr>
  </w:style>
  <w:style w:type="character" w:styleId="IntenseReference">
    <w:name w:val="Intense Reference"/>
    <w:uiPriority w:val="32"/>
    <w:qFormat/>
    <w:rsid w:val="00B13AAF"/>
    <w:rPr>
      <w:smallCaps/>
      <w:spacing w:val="5"/>
      <w:u w:val="single"/>
    </w:rPr>
  </w:style>
  <w:style w:type="character" w:styleId="BookTitle">
    <w:name w:val="Book Title"/>
    <w:uiPriority w:val="33"/>
    <w:qFormat/>
    <w:rsid w:val="00B13AA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AA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14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494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94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iebermanlab.tch.harvard.edu/" TargetMode="External"/><Relationship Id="rId12" Type="http://schemas.openxmlformats.org/officeDocument/2006/relationships/hyperlink" Target="https://www.mh-hannover.de/index.php?id=15933&amp;L=1" TargetMode="External"/><Relationship Id="rId13" Type="http://schemas.openxmlformats.org/officeDocument/2006/relationships/hyperlink" Target="https://www.researchgate.net/profile/Dontscho_Kerjaschki" TargetMode="External"/><Relationship Id="rId14" Type="http://schemas.openxmlformats.org/officeDocument/2006/relationships/hyperlink" Target="https://www.researchgate.net/profile/Boris_Turk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ebermanlab.tch.harvard.edu/" TargetMode="External"/><Relationship Id="rId7" Type="http://schemas.openxmlformats.org/officeDocument/2006/relationships/hyperlink" Target="http://www.ncbi.nlm.nih.gov/pubmed/23988020" TargetMode="External"/><Relationship Id="rId8" Type="http://schemas.openxmlformats.org/officeDocument/2006/relationships/hyperlink" Target="http://www.ncbi.nlm.nih.gov/pubmed/21893463" TargetMode="External"/><Relationship Id="rId9" Type="http://schemas.openxmlformats.org/officeDocument/2006/relationships/hyperlink" Target="http://www.ncbi.nlm.nih.gov/pubmed/21749298" TargetMode="External"/><Relationship Id="rId10" Type="http://schemas.openxmlformats.org/officeDocument/2006/relationships/hyperlink" Target="http://www.ncbi.nlm.nih.gov/pubmed/209400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773</Words>
  <Characters>4412</Characters>
  <Application>Microsoft Macintosh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Vese Alapitvány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Tímea</dc:creator>
  <cp:keywords/>
  <dc:description/>
  <cp:lastModifiedBy>Semmelweis University</cp:lastModifiedBy>
  <cp:revision>11</cp:revision>
  <dcterms:created xsi:type="dcterms:W3CDTF">2015-07-24T08:23:00Z</dcterms:created>
  <dcterms:modified xsi:type="dcterms:W3CDTF">2017-03-20T10:25:00Z</dcterms:modified>
</cp:coreProperties>
</file>