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A998" w14:textId="77777777" w:rsidR="00E31E99" w:rsidRPr="00032767" w:rsidRDefault="00E31E99" w:rsidP="00E31E9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hu-HU"/>
        </w:rPr>
      </w:pPr>
      <w:proofErr w:type="spellStart"/>
      <w:r w:rsidRPr="00032767">
        <w:rPr>
          <w:rFonts w:eastAsia="Times New Roman" w:cstheme="minorHAnsi"/>
          <w:b/>
          <w:bCs/>
          <w:sz w:val="36"/>
          <w:szCs w:val="36"/>
          <w:lang w:eastAsia="hu-HU"/>
        </w:rPr>
        <w:t>Exam</w:t>
      </w:r>
      <w:proofErr w:type="spellEnd"/>
      <w:r w:rsidRPr="00032767">
        <w:rPr>
          <w:rFonts w:eastAsia="Times New Roman" w:cstheme="minorHAnsi"/>
          <w:b/>
          <w:bCs/>
          <w:sz w:val="36"/>
          <w:szCs w:val="36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b/>
          <w:bCs/>
          <w:sz w:val="36"/>
          <w:szCs w:val="36"/>
          <w:lang w:eastAsia="hu-HU"/>
        </w:rPr>
        <w:t>topics</w:t>
      </w:r>
      <w:proofErr w:type="spellEnd"/>
      <w:r w:rsidRPr="00032767">
        <w:rPr>
          <w:rFonts w:eastAsia="Times New Roman" w:cstheme="minorHAnsi"/>
          <w:b/>
          <w:bCs/>
          <w:sz w:val="36"/>
          <w:szCs w:val="36"/>
          <w:lang w:eastAsia="hu-HU"/>
        </w:rPr>
        <w:t>/</w:t>
      </w:r>
      <w:proofErr w:type="spellStart"/>
      <w:r w:rsidRPr="00032767">
        <w:rPr>
          <w:rFonts w:eastAsia="Times New Roman" w:cstheme="minorHAnsi"/>
          <w:b/>
          <w:bCs/>
          <w:sz w:val="36"/>
          <w:szCs w:val="36"/>
          <w:lang w:eastAsia="hu-HU"/>
        </w:rPr>
        <w:t>questions</w:t>
      </w:r>
      <w:proofErr w:type="spellEnd"/>
    </w:p>
    <w:p w14:paraId="19E344DD" w14:textId="110E811B" w:rsidR="00AA2AF7" w:rsidRPr="00032767" w:rsidRDefault="00E31E99" w:rsidP="00032767">
      <w:pPr>
        <w:spacing w:before="100" w:beforeAutospacing="1" w:after="100" w:afterAutospacing="1" w:line="240" w:lineRule="auto"/>
        <w:rPr>
          <w:rFonts w:cstheme="minorHAnsi"/>
        </w:rPr>
      </w:pPr>
      <w:r w:rsidRPr="00032767">
        <w:rPr>
          <w:rFonts w:eastAsia="Times New Roman" w:cstheme="minorHAnsi"/>
          <w:sz w:val="28"/>
          <w:szCs w:val="28"/>
          <w:lang w:eastAsia="hu-HU"/>
        </w:rPr>
        <w:t xml:space="preserve">A -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series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br/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Medical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first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aid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bleeding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control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ATLS, TRIAGE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2.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Wound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types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wound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care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Soft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tissue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defects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reconstructive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surgery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3.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Etiology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diagnosis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classification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Basic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AO (ASIF)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classification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4.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Classification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management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open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5.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Physiology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bone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remodeling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healing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treatment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bone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union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disorders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6.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Joint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dislocations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Diagnosis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therapy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joint-related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soft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tissue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7.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types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gramStart"/>
      <w:r w:rsidRPr="00032767">
        <w:rPr>
          <w:rFonts w:eastAsia="Times New Roman" w:cstheme="minorHAnsi"/>
          <w:sz w:val="28"/>
          <w:szCs w:val="28"/>
          <w:lang w:eastAsia="hu-HU"/>
        </w:rPr>
        <w:t>non-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operative</w:t>
      </w:r>
      <w:proofErr w:type="spellEnd"/>
      <w:proofErr w:type="gram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(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conservative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)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treatment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8.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Operative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treatment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Different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types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ostesosyntheses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AO (ASIF)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management.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9.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Multiple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trauma,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polytrauma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Management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severely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injured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patients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Damage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control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ATLS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guidelines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10. Management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septic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condition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soft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tissues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bones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joints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11.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Inactivity-induced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atrophy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="00A64062">
        <w:rPr>
          <w:rFonts w:eastAsia="Times New Roman" w:cstheme="minorHAnsi"/>
          <w:sz w:val="28"/>
          <w:szCs w:val="28"/>
          <w:lang w:eastAsia="hu-HU"/>
        </w:rPr>
        <w:t>complex</w:t>
      </w:r>
      <w:proofErr w:type="spellEnd"/>
      <w:r w:rsidR="00A64062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="00A64062">
        <w:rPr>
          <w:rFonts w:eastAsia="Times New Roman" w:cstheme="minorHAnsi"/>
          <w:sz w:val="28"/>
          <w:szCs w:val="28"/>
          <w:lang w:eastAsia="hu-HU"/>
        </w:rPr>
        <w:t>regional</w:t>
      </w:r>
      <w:proofErr w:type="spellEnd"/>
      <w:r w:rsidR="00A64062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="00A64062">
        <w:rPr>
          <w:rFonts w:eastAsia="Times New Roman" w:cstheme="minorHAnsi"/>
          <w:sz w:val="28"/>
          <w:szCs w:val="28"/>
          <w:lang w:eastAsia="hu-HU"/>
        </w:rPr>
        <w:t>pain</w:t>
      </w:r>
      <w:proofErr w:type="spellEnd"/>
      <w:r w:rsidR="00F9349C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="00A64062">
        <w:rPr>
          <w:rFonts w:eastAsia="Times New Roman" w:cstheme="minorHAnsi"/>
          <w:sz w:val="28"/>
          <w:szCs w:val="28"/>
          <w:lang w:eastAsia="hu-HU"/>
        </w:rPr>
        <w:t>syndrome</w:t>
      </w:r>
      <w:proofErr w:type="spellEnd"/>
      <w:r w:rsidR="00F9349C">
        <w:rPr>
          <w:rFonts w:eastAsia="Times New Roman" w:cstheme="minorHAnsi"/>
          <w:sz w:val="28"/>
          <w:szCs w:val="28"/>
          <w:lang w:eastAsia="hu-HU"/>
        </w:rPr>
        <w:t xml:space="preserve"> (CRPS)</w:t>
      </w:r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compartment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syndrome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12.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Replantation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revascularization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microsurgery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13.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chest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>1</w:t>
      </w:r>
      <w:r w:rsidR="00A64062">
        <w:rPr>
          <w:rFonts w:eastAsia="Times New Roman" w:cstheme="minorHAnsi"/>
          <w:sz w:val="28"/>
          <w:szCs w:val="28"/>
          <w:lang w:eastAsia="hu-HU"/>
        </w:rPr>
        <w:t>4</w:t>
      </w:r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abdomen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B -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series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br/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Pelvic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acetabular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Traumatic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hip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dislocations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2.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Femoral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neck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their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complications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Femoral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head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3.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Trochanteric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,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diaphyseal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distal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femur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4.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Proximal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middle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shaft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lower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leg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5. Ligament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meniscal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knee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Patellar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6. Pilon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ligament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ankle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7.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Foot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dislocations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 Achilles-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tendon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8.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Scapula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clavicle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Dislocation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AC, SC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shoulder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joints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9.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Proximal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middle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shaft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humeral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10.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Elbow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dislocations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11.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Forearm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Distal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radius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fractures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12.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Carpal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metacarpal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Basic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principles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immobilization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hand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13.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Nerve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hand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Immediate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and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delayed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nerve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repair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14.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Tendon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injuries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hand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. </w:t>
      </w:r>
      <w:r w:rsidRPr="00032767">
        <w:rPr>
          <w:rFonts w:eastAsia="Times New Roman" w:cstheme="minorHAnsi"/>
          <w:sz w:val="28"/>
          <w:szCs w:val="28"/>
          <w:lang w:eastAsia="hu-HU"/>
        </w:rPr>
        <w:br/>
        <w:t xml:space="preserve">15.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Treatment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of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the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septic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 xml:space="preserve"> </w:t>
      </w:r>
      <w:proofErr w:type="spellStart"/>
      <w:r w:rsidRPr="00032767">
        <w:rPr>
          <w:rFonts w:eastAsia="Times New Roman" w:cstheme="minorHAnsi"/>
          <w:sz w:val="28"/>
          <w:szCs w:val="28"/>
          <w:lang w:eastAsia="hu-HU"/>
        </w:rPr>
        <w:t>hand</w:t>
      </w:r>
      <w:proofErr w:type="spellEnd"/>
      <w:r w:rsidRPr="00032767">
        <w:rPr>
          <w:rFonts w:eastAsia="Times New Roman" w:cstheme="minorHAnsi"/>
          <w:sz w:val="28"/>
          <w:szCs w:val="28"/>
          <w:lang w:eastAsia="hu-HU"/>
        </w:rPr>
        <w:t>.</w:t>
      </w:r>
    </w:p>
    <w:sectPr w:rsidR="00AA2AF7" w:rsidRPr="00032767" w:rsidSect="000327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9"/>
    <w:rsid w:val="00032767"/>
    <w:rsid w:val="00A25149"/>
    <w:rsid w:val="00A64062"/>
    <w:rsid w:val="00AA2AF7"/>
    <w:rsid w:val="00E31E99"/>
    <w:rsid w:val="00F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7781"/>
  <w15:chartTrackingRefBased/>
  <w15:docId w15:val="{07B94CE3-1FC4-4ADE-B63E-BC4C5D6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31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31E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Várady Csilla</dc:creator>
  <cp:keywords/>
  <dc:description/>
  <cp:lastModifiedBy>Várady Csilla</cp:lastModifiedBy>
  <cp:revision>3</cp:revision>
  <cp:lastPrinted>2023-05-10T07:26:00Z</cp:lastPrinted>
  <dcterms:created xsi:type="dcterms:W3CDTF">2023-05-10T06:52:00Z</dcterms:created>
  <dcterms:modified xsi:type="dcterms:W3CDTF">2023-05-10T09:46:00Z</dcterms:modified>
</cp:coreProperties>
</file>