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84" w:rsidRDefault="007C3488" w:rsidP="00CB3C87">
      <w:pPr>
        <w:jc w:val="center"/>
        <w:rPr>
          <w:b/>
          <w:lang w:val="hu-HU"/>
        </w:rPr>
      </w:pPr>
      <w:r>
        <w:rPr>
          <w:b/>
          <w:lang w:val="hu-HU"/>
        </w:rPr>
        <w:t>Tételsor 2024</w:t>
      </w:r>
      <w:bookmarkStart w:id="0" w:name="_GoBack"/>
      <w:bookmarkEnd w:id="0"/>
    </w:p>
    <w:p w:rsidR="00813584" w:rsidRDefault="00B7775B" w:rsidP="00CB3C87">
      <w:pPr>
        <w:jc w:val="center"/>
        <w:rPr>
          <w:b/>
          <w:lang w:val="hu-HU"/>
        </w:rPr>
      </w:pPr>
      <w:r>
        <w:rPr>
          <w:b/>
          <w:lang w:val="hu-HU"/>
        </w:rPr>
        <w:t>A/ Jogi tételsor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lang w:val="hu-HU"/>
        </w:rPr>
      </w:pPr>
      <w:r>
        <w:rPr>
          <w:lang w:val="hu-HU"/>
        </w:rPr>
        <w:t>A bűncselekmény. Szándékosság és gondatlanság. A büntető eljárás szakaszai.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lang w:val="hu-HU"/>
        </w:rPr>
      </w:pPr>
      <w:r>
        <w:rPr>
          <w:lang w:val="hu-HU"/>
        </w:rPr>
        <w:t>Büntethetőséget kizáró vagy korlátozó okok. Büntethetőséget megszűntető okok. Büntetések és intézkedések.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lang w:val="hu-HU"/>
        </w:rPr>
      </w:pPr>
      <w:r>
        <w:rPr>
          <w:lang w:val="hu-HU"/>
        </w:rPr>
        <w:t>Az élet, a testi épség és az egészség elleni bűncselekmények.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lang w:val="hu-HU"/>
        </w:rPr>
      </w:pPr>
      <w:r>
        <w:rPr>
          <w:lang w:val="hu-HU"/>
        </w:rPr>
        <w:t>A nemi élet szabadsága és a nemi erkölcs elleni bűncselekmények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lang w:val="hu-HU"/>
        </w:rPr>
      </w:pPr>
      <w:r>
        <w:rPr>
          <w:lang w:val="hu-HU"/>
        </w:rPr>
        <w:t>Jogképesség. Holtnak nyilvánítás. Cselekvőképesség.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color w:val="000000" w:themeColor="text1"/>
          <w:lang w:val="hu-HU"/>
        </w:rPr>
      </w:pPr>
      <w:r>
        <w:rPr>
          <w:color w:val="000000" w:themeColor="text1"/>
          <w:lang w:val="hu-HU"/>
        </w:rPr>
        <w:t>A kártérítési felelősség általános és közös szabályai.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color w:val="000000" w:themeColor="text1"/>
          <w:lang w:val="hu-HU"/>
        </w:rPr>
      </w:pPr>
      <w:r>
        <w:rPr>
          <w:color w:val="000000" w:themeColor="text1"/>
          <w:lang w:val="hu-HU"/>
        </w:rPr>
        <w:t>Vagyoni kártérítés. Sérelemdíj.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color w:val="000000" w:themeColor="text1"/>
          <w:lang w:val="hu-HU"/>
        </w:rPr>
      </w:pPr>
      <w:r>
        <w:rPr>
          <w:color w:val="000000" w:themeColor="text1"/>
          <w:lang w:val="hu-HU"/>
        </w:rPr>
        <w:t>Az orvos büntetőjogi, polgárjogi, etikai és fegyelmi felelőssége.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color w:val="000000" w:themeColor="text1"/>
          <w:lang w:val="hu-HU"/>
        </w:rPr>
      </w:pPr>
      <w:r>
        <w:rPr>
          <w:color w:val="000000" w:themeColor="text1"/>
          <w:lang w:val="hu-HU"/>
        </w:rPr>
        <w:t>A beteg jogai I: ellátás, emberi méltóság, kapcsolattartás, dokumentáció megismerése, orvosi titoktartás.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color w:val="000000" w:themeColor="text1"/>
          <w:lang w:val="hu-HU"/>
        </w:rPr>
      </w:pPr>
      <w:r>
        <w:rPr>
          <w:color w:val="000000" w:themeColor="text1"/>
          <w:lang w:val="hu-HU"/>
        </w:rPr>
        <w:t>A beteg jogai II: önrendelkezés, tájékoztatás, ellátás visszautasítása, gyógyintézet elhagyása,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color w:val="000000" w:themeColor="text1"/>
          <w:lang w:val="hu-HU"/>
        </w:rPr>
      </w:pPr>
      <w:r>
        <w:rPr>
          <w:color w:val="000000" w:themeColor="text1"/>
          <w:lang w:val="hu-HU"/>
        </w:rPr>
        <w:t>A beteg kötelezettségei.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lang w:val="hu-HU"/>
        </w:rPr>
      </w:pPr>
      <w:r>
        <w:rPr>
          <w:lang w:val="hu-HU"/>
        </w:rPr>
        <w:t>Az orvos jogai és kötelezettségei. Orvosi tevékenység folytatásának jogszabályi feltételei.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lang w:val="hu-HU"/>
        </w:rPr>
      </w:pPr>
      <w:r>
        <w:rPr>
          <w:lang w:val="hu-HU"/>
        </w:rPr>
        <w:t>Egészségkárosodás, rokkantság. Komplex minősítés. Üzemi balesetek, foglakozási betegségek.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lang w:val="hu-HU"/>
        </w:rPr>
      </w:pPr>
      <w:r>
        <w:rPr>
          <w:lang w:val="hu-HU"/>
        </w:rPr>
        <w:t>A gépjárművezetői egészségi alkalmasság.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lang w:val="hu-HU"/>
        </w:rPr>
      </w:pPr>
      <w:r>
        <w:rPr>
          <w:lang w:val="hu-HU"/>
        </w:rPr>
        <w:t>Az orvosi látlelet és vélemény. Maradandó fogyatékosság, súlyos egészségromlás.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lang w:val="hu-HU"/>
        </w:rPr>
      </w:pPr>
      <w:r>
        <w:rPr>
          <w:lang w:val="hu-HU"/>
        </w:rPr>
        <w:t>Pszichiátriai betegek gyógykezelése és gondozása. Korlátozó intézkedések. Kényszergyógykezelés.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lang w:val="hu-HU"/>
        </w:rPr>
      </w:pPr>
      <w:r>
        <w:rPr>
          <w:lang w:val="hu-HU"/>
        </w:rPr>
        <w:t>Szerv – és szöveteltávolításra vonatkozó szabályok.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lang w:val="hu-HU"/>
        </w:rPr>
      </w:pPr>
      <w:r>
        <w:rPr>
          <w:lang w:val="hu-HU"/>
        </w:rPr>
        <w:t>A halottakkal kapcsolatos jogszabályi rendelkezések: Halottvizsgálat, halottszemle, kórboncolás, hatósági- és igazságügyi boncolás</w:t>
      </w:r>
    </w:p>
    <w:p w:rsidR="00813584" w:rsidRDefault="00B7775B" w:rsidP="00CB3C87">
      <w:pPr>
        <w:pStyle w:val="Listaszerbekezds"/>
        <w:numPr>
          <w:ilvl w:val="0"/>
          <w:numId w:val="1"/>
        </w:numPr>
        <w:ind w:left="284"/>
        <w:jc w:val="both"/>
        <w:rPr>
          <w:lang w:val="hu-HU"/>
        </w:rPr>
      </w:pPr>
      <w:r>
        <w:rPr>
          <w:lang w:val="hu-HU"/>
        </w:rPr>
        <w:t>A terhesgondozás és a terhességmegszakítás jogi szabályozása. Magzatelhajtás.</w:t>
      </w:r>
      <w:r>
        <w:rPr>
          <w:lang w:val="hu-HU"/>
        </w:rPr>
        <w:br/>
      </w: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CB3C87" w:rsidRDefault="00CB3C87" w:rsidP="00CB3C87">
      <w:pPr>
        <w:pStyle w:val="Listaszerbekezds"/>
        <w:ind w:left="284"/>
        <w:rPr>
          <w:lang w:val="hu-HU"/>
        </w:rPr>
      </w:pPr>
    </w:p>
    <w:p w:rsidR="00813584" w:rsidRDefault="00B7775B" w:rsidP="00CB3C87">
      <w:pPr>
        <w:pStyle w:val="Listaszerbekezds"/>
        <w:ind w:left="284"/>
        <w:jc w:val="center"/>
        <w:rPr>
          <w:b/>
          <w:bCs/>
          <w:lang w:val="hu-HU"/>
        </w:rPr>
      </w:pPr>
      <w:r>
        <w:rPr>
          <w:b/>
          <w:bCs/>
          <w:lang w:val="hu-HU"/>
        </w:rPr>
        <w:lastRenderedPageBreak/>
        <w:t>B/ Orvosi tételsor</w:t>
      </w:r>
    </w:p>
    <w:p w:rsidR="00813584" w:rsidRDefault="00813584" w:rsidP="00CB3C87">
      <w:pPr>
        <w:pStyle w:val="Listaszerbekezds"/>
        <w:ind w:left="284"/>
        <w:jc w:val="both"/>
        <w:rPr>
          <w:lang w:val="hu-HU"/>
        </w:rPr>
      </w:pP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A halál bekövetkezésének megállapítása. Hullajelenségek.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Metszett és vágott sérülések.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Szúrt sérülések.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>
        <w:rPr>
          <w:color w:val="000000" w:themeColor="text1"/>
          <w:lang w:val="hu-HU"/>
        </w:rPr>
        <w:t>Tompa erő okozta sérülések. Harapott sérülés.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A mellkas sérülései.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A has és a kismedence sérülései.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Az arc- és agykoponya törései.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Koponyaűri vérzések.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Agysérülések.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Lövési sérülések.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Égési és fagyási sérülések.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Hőguta. Napszúrás. Kihűlés.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Elektromos áram által okozta sérülések és károsodások. Villámcsapás.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Gépjármű általi elütés, gázolás.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A gépjármű vezetőjének és utasainak sérülései közúti baleseteknél.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A kerékpárosok és motorkerékpárosok sérülései.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 xml:space="preserve">Fulladás a légzőnyílások befedése, elzárása miatt, légutak idegentest okozta elzáródása. Gégevizenyő. Mechanikus </w:t>
      </w:r>
      <w:proofErr w:type="spellStart"/>
      <w:r>
        <w:rPr>
          <w:lang w:val="hu-HU"/>
        </w:rPr>
        <w:t>asphyxia</w:t>
      </w:r>
      <w:proofErr w:type="spellEnd"/>
      <w:r>
        <w:rPr>
          <w:lang w:val="hu-HU"/>
        </w:rPr>
        <w:t>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Fulladás folyadékba merülés miatt. A vízbefúlás és bizonyítása.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Akasztás, zsinegelés. Megfojtás kézzel.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Gyermekbántalmazás.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 xml:space="preserve">Az újszülött megölése. </w:t>
      </w:r>
      <w:proofErr w:type="spellStart"/>
      <w:r>
        <w:rPr>
          <w:lang w:val="hu-HU"/>
        </w:rPr>
        <w:t>Élveszülöttség</w:t>
      </w:r>
      <w:proofErr w:type="spellEnd"/>
      <w:r>
        <w:rPr>
          <w:lang w:val="hu-HU"/>
        </w:rPr>
        <w:t xml:space="preserve"> bizonyítása.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Vitális reakciók. Vitális jelek.</w:t>
      </w:r>
    </w:p>
    <w:p w:rsidR="00813584" w:rsidRDefault="00B7775B" w:rsidP="00CB3C87">
      <w:pPr>
        <w:pStyle w:val="Listaszerbekezds"/>
        <w:numPr>
          <w:ilvl w:val="0"/>
          <w:numId w:val="2"/>
        </w:numPr>
        <w:spacing w:after="0" w:line="240" w:lineRule="auto"/>
        <w:ind w:left="284"/>
        <w:jc w:val="both"/>
        <w:rPr>
          <w:lang w:val="hu-HU"/>
        </w:rPr>
      </w:pPr>
      <w:r>
        <w:rPr>
          <w:lang w:val="hu-HU"/>
        </w:rPr>
        <w:t>Hirtelen, váratlan halál fogalma, hajlamosító és kiváltó tényezők, leggyakoribb halálokok.</w:t>
      </w:r>
    </w:p>
    <w:p w:rsidR="00813584" w:rsidRDefault="00813584" w:rsidP="00CB3C87">
      <w:pPr>
        <w:spacing w:after="0" w:line="240" w:lineRule="auto"/>
        <w:jc w:val="both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CB3C87" w:rsidRDefault="00CB3C87" w:rsidP="00CB3C87">
      <w:pPr>
        <w:spacing w:after="0" w:line="240" w:lineRule="auto"/>
        <w:jc w:val="center"/>
        <w:rPr>
          <w:b/>
          <w:lang w:val="hu-HU"/>
        </w:rPr>
      </w:pPr>
    </w:p>
    <w:p w:rsidR="00813584" w:rsidRDefault="00B7775B" w:rsidP="00CB3C87">
      <w:pPr>
        <w:spacing w:after="0" w:line="240" w:lineRule="auto"/>
        <w:jc w:val="center"/>
        <w:rPr>
          <w:lang w:val="hu-HU"/>
        </w:rPr>
      </w:pPr>
      <w:r>
        <w:rPr>
          <w:b/>
          <w:lang w:val="hu-HU"/>
        </w:rPr>
        <w:lastRenderedPageBreak/>
        <w:t>C/ Toxikológia, igazságügyi genetika, egyéb</w:t>
      </w:r>
    </w:p>
    <w:p w:rsidR="00813584" w:rsidRDefault="00813584" w:rsidP="00CB3C87">
      <w:pPr>
        <w:spacing w:after="0" w:line="240" w:lineRule="auto"/>
        <w:jc w:val="both"/>
        <w:rPr>
          <w:lang w:val="hu-HU"/>
        </w:rPr>
      </w:pP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>Egyedi személyazonosítással kapcsolatos szakértői vizsgálatok.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>Személyazonosítás csontok / csontváz vizsgálatával.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>Igazságügyi genetika: személyazonosítás DNS alapján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>Igazságügyi genetika: származás megállapítás (apasági vizsgálat, rokonság megállapítása)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 xml:space="preserve">Igazságügyi genetika: </w:t>
      </w:r>
      <w:proofErr w:type="spellStart"/>
      <w:r w:rsidRPr="00B7775B">
        <w:rPr>
          <w:color w:val="000000" w:themeColor="text1"/>
          <w:lang w:val="hu-HU"/>
        </w:rPr>
        <w:t>mitokondriális</w:t>
      </w:r>
      <w:proofErr w:type="spellEnd"/>
      <w:r w:rsidRPr="00B7775B">
        <w:rPr>
          <w:color w:val="000000" w:themeColor="text1"/>
          <w:lang w:val="hu-HU"/>
        </w:rPr>
        <w:t xml:space="preserve"> DNS és Y-kromoszóma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>Biológiai nyomok azonosítása (vér, ondó).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</w:rPr>
      </w:pPr>
      <w:r w:rsidRPr="00B7775B">
        <w:rPr>
          <w:color w:val="000000" w:themeColor="text1"/>
          <w:lang w:val="hu-HU"/>
        </w:rPr>
        <w:t>Mintabiztosítás élő személyekből és elhunytakból.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>Szűrő- és megerősítő vizsgálatok az igazságügyi toxikológiában.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>Veszélyes gázok okozta mérgezések. Szénmonoxid mérgezés. Cián mérgezés.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>Gyógyszermérgezések (barbiturát</w:t>
      </w:r>
      <w:r w:rsidR="00B46857">
        <w:rPr>
          <w:color w:val="000000" w:themeColor="text1"/>
          <w:lang w:val="hu-HU"/>
        </w:rPr>
        <w:t>ok</w:t>
      </w:r>
      <w:r w:rsidRPr="00B7775B">
        <w:rPr>
          <w:color w:val="000000" w:themeColor="text1"/>
          <w:lang w:val="hu-HU"/>
        </w:rPr>
        <w:t xml:space="preserve">, </w:t>
      </w:r>
      <w:proofErr w:type="spellStart"/>
      <w:r w:rsidRPr="00B7775B">
        <w:rPr>
          <w:color w:val="000000" w:themeColor="text1"/>
          <w:lang w:val="hu-HU"/>
        </w:rPr>
        <w:t>benzodiazepin</w:t>
      </w:r>
      <w:r w:rsidR="00B46857">
        <w:rPr>
          <w:color w:val="000000" w:themeColor="text1"/>
          <w:lang w:val="hu-HU"/>
        </w:rPr>
        <w:t>ek</w:t>
      </w:r>
      <w:proofErr w:type="spellEnd"/>
      <w:r w:rsidRPr="00B7775B">
        <w:rPr>
          <w:color w:val="000000" w:themeColor="text1"/>
          <w:lang w:val="hu-HU"/>
        </w:rPr>
        <w:t xml:space="preserve">, </w:t>
      </w:r>
      <w:proofErr w:type="spellStart"/>
      <w:r w:rsidRPr="00B7775B">
        <w:rPr>
          <w:color w:val="000000" w:themeColor="text1"/>
          <w:lang w:val="hu-HU"/>
        </w:rPr>
        <w:t>paracetamol</w:t>
      </w:r>
      <w:proofErr w:type="spellEnd"/>
      <w:r w:rsidR="00CB3C87">
        <w:rPr>
          <w:color w:val="000000" w:themeColor="text1"/>
          <w:lang w:val="hu-HU"/>
        </w:rPr>
        <w:t>, szív- és érrendszerre ható szerek</w:t>
      </w:r>
      <w:r w:rsidRPr="00B7775B">
        <w:rPr>
          <w:color w:val="000000" w:themeColor="text1"/>
          <w:lang w:val="hu-HU"/>
        </w:rPr>
        <w:t>).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>Kábítószerekkel és új pszichoaktív anyagokkal kapcsolatos szabályozások.</w:t>
      </w:r>
    </w:p>
    <w:p w:rsidR="00B7775B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</w:rPr>
      </w:pPr>
      <w:bookmarkStart w:id="1" w:name="__DdeLink__117_197967763"/>
      <w:proofErr w:type="spellStart"/>
      <w:r w:rsidRPr="00B7775B">
        <w:rPr>
          <w:color w:val="000000" w:themeColor="text1"/>
          <w:lang w:val="hu-HU"/>
        </w:rPr>
        <w:t>Farmakokinetikai</w:t>
      </w:r>
      <w:proofErr w:type="spellEnd"/>
      <w:r w:rsidRPr="00B7775B">
        <w:rPr>
          <w:color w:val="000000" w:themeColor="text1"/>
          <w:lang w:val="hu-HU"/>
        </w:rPr>
        <w:t xml:space="preserve"> ismeretek alkalmazása a gyógyszermérgezések felderítésében (felezési idő, megoszlási térfogat, </w:t>
      </w:r>
      <w:proofErr w:type="spellStart"/>
      <w:r w:rsidRPr="00B7775B">
        <w:rPr>
          <w:color w:val="000000" w:themeColor="text1"/>
          <w:lang w:val="hu-HU"/>
        </w:rPr>
        <w:t>biohasznosulás</w:t>
      </w:r>
      <w:proofErr w:type="spellEnd"/>
      <w:r w:rsidRPr="00B7775B">
        <w:rPr>
          <w:color w:val="000000" w:themeColor="text1"/>
          <w:lang w:val="hu-HU"/>
        </w:rPr>
        <w:t>, fehérjekötődés).</w:t>
      </w:r>
      <w:bookmarkEnd w:id="1"/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>Kábítószer és gyógyszer okozta befolyásoltság megítélése.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proofErr w:type="spellStart"/>
      <w:r w:rsidRPr="00B7775B">
        <w:rPr>
          <w:color w:val="000000" w:themeColor="text1"/>
          <w:lang w:val="hu-HU"/>
        </w:rPr>
        <w:t>Cannabinoidok</w:t>
      </w:r>
      <w:proofErr w:type="spellEnd"/>
      <w:r w:rsidRPr="00B7775B">
        <w:rPr>
          <w:color w:val="000000" w:themeColor="text1"/>
          <w:lang w:val="hu-HU"/>
        </w:rPr>
        <w:t xml:space="preserve">. </w:t>
      </w:r>
      <w:proofErr w:type="spellStart"/>
      <w:r w:rsidRPr="00B7775B">
        <w:rPr>
          <w:color w:val="000000" w:themeColor="text1"/>
          <w:lang w:val="hu-HU"/>
        </w:rPr>
        <w:t>Ópiátok</w:t>
      </w:r>
      <w:proofErr w:type="spellEnd"/>
      <w:r w:rsidRPr="00B7775B">
        <w:rPr>
          <w:color w:val="000000" w:themeColor="text1"/>
          <w:lang w:val="hu-HU"/>
        </w:rPr>
        <w:t>.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>Stimulánsok. Hallucinogének.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>Új pszichoaktív anyagok.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 xml:space="preserve">Metanol mérgezés. </w:t>
      </w:r>
      <w:proofErr w:type="spellStart"/>
      <w:r w:rsidRPr="00B7775B">
        <w:rPr>
          <w:color w:val="000000" w:themeColor="text1"/>
          <w:lang w:val="hu-HU"/>
        </w:rPr>
        <w:t>Etilénglikol</w:t>
      </w:r>
      <w:proofErr w:type="spellEnd"/>
      <w:r w:rsidRPr="00B7775B">
        <w:rPr>
          <w:color w:val="000000" w:themeColor="text1"/>
          <w:lang w:val="hu-HU"/>
        </w:rPr>
        <w:t xml:space="preserve"> mérgezés.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 xml:space="preserve">Etil-alkohol </w:t>
      </w:r>
      <w:proofErr w:type="spellStart"/>
      <w:r w:rsidRPr="00B7775B">
        <w:rPr>
          <w:color w:val="000000" w:themeColor="text1"/>
          <w:lang w:val="hu-HU"/>
        </w:rPr>
        <w:t>farmakokinetikája</w:t>
      </w:r>
      <w:proofErr w:type="spellEnd"/>
      <w:r w:rsidRPr="00B7775B">
        <w:rPr>
          <w:color w:val="000000" w:themeColor="text1"/>
          <w:lang w:val="hu-HU"/>
        </w:rPr>
        <w:t>.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  <w:lang w:val="hu-HU"/>
        </w:rPr>
      </w:pPr>
      <w:r w:rsidRPr="00B7775B">
        <w:rPr>
          <w:color w:val="000000" w:themeColor="text1"/>
          <w:lang w:val="hu-HU"/>
        </w:rPr>
        <w:t>Etil-alkohol fogyasztás általi befolyásoltság és annak igazolása.</w:t>
      </w:r>
    </w:p>
    <w:p w:rsidR="00813584" w:rsidRPr="00B7775B" w:rsidRDefault="00B7775B" w:rsidP="00CB3C87">
      <w:pPr>
        <w:pStyle w:val="Listaszerbekezds"/>
        <w:numPr>
          <w:ilvl w:val="0"/>
          <w:numId w:val="3"/>
        </w:numPr>
        <w:spacing w:after="0" w:line="240" w:lineRule="auto"/>
        <w:ind w:left="284"/>
        <w:jc w:val="both"/>
        <w:rPr>
          <w:color w:val="000000" w:themeColor="text1"/>
        </w:rPr>
      </w:pPr>
      <w:r w:rsidRPr="00B7775B">
        <w:rPr>
          <w:color w:val="000000" w:themeColor="text1"/>
          <w:lang w:val="hu-HU"/>
        </w:rPr>
        <w:t>A mezőgazdaságban használt veszélyes anyagok</w:t>
      </w:r>
      <w:r w:rsidR="00CB3C87">
        <w:rPr>
          <w:color w:val="000000" w:themeColor="text1"/>
          <w:lang w:val="hu-HU"/>
        </w:rPr>
        <w:t xml:space="preserve"> okozta mérgezések</w:t>
      </w:r>
      <w:r w:rsidRPr="00B7775B">
        <w:rPr>
          <w:color w:val="000000" w:themeColor="text1"/>
          <w:lang w:val="hu-HU"/>
        </w:rPr>
        <w:t xml:space="preserve"> (szerves foszfátészterek, </w:t>
      </w:r>
      <w:proofErr w:type="spellStart"/>
      <w:r w:rsidRPr="00B7775B">
        <w:rPr>
          <w:color w:val="000000" w:themeColor="text1"/>
          <w:lang w:val="hu-HU"/>
        </w:rPr>
        <w:t>rodenticidek</w:t>
      </w:r>
      <w:proofErr w:type="spellEnd"/>
      <w:r w:rsidRPr="00B7775B">
        <w:rPr>
          <w:color w:val="000000" w:themeColor="text1"/>
          <w:lang w:val="hu-HU"/>
        </w:rPr>
        <w:t>).</w:t>
      </w:r>
    </w:p>
    <w:p w:rsidR="00B7775B" w:rsidRDefault="00B7775B" w:rsidP="00CB3C87">
      <w:pPr>
        <w:pStyle w:val="Listaszerbekezds"/>
        <w:spacing w:after="0" w:line="240" w:lineRule="auto"/>
        <w:ind w:left="284"/>
        <w:jc w:val="both"/>
      </w:pPr>
    </w:p>
    <w:sectPr w:rsidR="00B7775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C31B3"/>
    <w:multiLevelType w:val="multilevel"/>
    <w:tmpl w:val="97ECC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10C0B"/>
    <w:multiLevelType w:val="multilevel"/>
    <w:tmpl w:val="6A42D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564E4"/>
    <w:multiLevelType w:val="multilevel"/>
    <w:tmpl w:val="70AA8E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B953A7C"/>
    <w:multiLevelType w:val="multilevel"/>
    <w:tmpl w:val="F1283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84"/>
    <w:rsid w:val="007C3488"/>
    <w:rsid w:val="00813584"/>
    <w:rsid w:val="00B46857"/>
    <w:rsid w:val="00B7775B"/>
    <w:rsid w:val="00C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872F"/>
  <w15:docId w15:val="{9E92F10E-6159-404B-BA83-1EF181C9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lang w:val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7E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CF5815"/>
    <w:pPr>
      <w:spacing w:beforeAutospacing="1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GB" w:eastAsia="en-GB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76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qFormat/>
    <w:rsid w:val="00CF5815"/>
    <w:rPr>
      <w:rFonts w:eastAsia="Times New Roman" w:cs="Times New Roman"/>
      <w:b/>
      <w:bCs/>
      <w:sz w:val="27"/>
      <w:szCs w:val="27"/>
      <w:lang w:val="en-GB" w:eastAsia="en-GB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0E76E7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267E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Lohit Devanagari"/>
    </w:rPr>
  </w:style>
  <w:style w:type="paragraph" w:styleId="Listaszerbekezds">
    <w:name w:val="List Paragraph"/>
    <w:basedOn w:val="Norml"/>
    <w:uiPriority w:val="34"/>
    <w:qFormat/>
    <w:rsid w:val="00B63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86A4ACE65F1074C963537B658C28652" ma:contentTypeVersion="2" ma:contentTypeDescription="Új dokumentum létrehozása." ma:contentTypeScope="" ma:versionID="b0d6cf87b2da04ce8153dec02ba7a1f3">
  <xsd:schema xmlns:xsd="http://www.w3.org/2001/XMLSchema" xmlns:xs="http://www.w3.org/2001/XMLSchema" xmlns:p="http://schemas.microsoft.com/office/2006/metadata/properties" xmlns:ns2="a5a06bd0-9f85-4e7f-a38c-ea3bdf21145c" targetNamespace="http://schemas.microsoft.com/office/2006/metadata/properties" ma:root="true" ma:fieldsID="b971c1088eb064dbeba8884d9e18085d" ns2:_="">
    <xsd:import namespace="a5a06bd0-9f85-4e7f-a38c-ea3bdf211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06bd0-9f85-4e7f-a38c-ea3bdf211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D2929-D1EC-4314-BDB1-4EB861043A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92D79A-155E-4616-B020-A623E47F7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48767-881D-4B98-9C99-288AE5A39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06bd0-9f85-4e7f-a38c-ea3bdf211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dc:description/>
  <cp:lastModifiedBy>Dr. Tóth Dénes</cp:lastModifiedBy>
  <cp:revision>27</cp:revision>
  <dcterms:created xsi:type="dcterms:W3CDTF">2021-01-28T05:32:00Z</dcterms:created>
  <dcterms:modified xsi:type="dcterms:W3CDTF">2024-02-05T06:18:00Z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0x010100186A4ACE65F1074C963537B658C28652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